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JSZC-320581-SZJZ-G2026-0001</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项目名称：常熟经济技术开发区（碧溪街道）</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年度集镇维护服务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bookmarkStart w:id="0" w:name="_GoBack"/>
      <w:r/>
      <w:bookmarkEnd w:id="0"/>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w:t>
      </w:r>
      <w:r>
        <w:rPr>
          <w:rFonts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20</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1" w:name="_Toc120614210"/>
      <w:r/>
      <w:bookmarkStart w:id="2" w:name="_Toc513029200"/>
      <w:r/>
      <w:bookmarkStart w:id="3" w:name="_Toc20823272"/>
      <w:r/>
      <w:bookmarkStart w:id="4" w:name="_Toc16938516"/>
      <w:r/>
      <w:bookmarkStart w:id="5" w:name="_Toc523127445"/>
      <w:r/>
      <w:bookmarkStart w:id="6" w:name="_Toc479757206"/>
      <w:r>
        <w:rPr>
          <w:rFonts w:ascii="等线 Light" w:hAnsi="等线 Light" w:eastAsia="黑体" w:cs="Times New Roman"/>
          <w:b/>
          <w:bCs/>
          <w:sz w:val="32"/>
          <w:szCs w:val="32"/>
          <w:lang w:val="zh-CN"/>
        </w:rPr>
        <w:t xml:space="preserve">目录</w:t>
      </w:r>
      <w:r/>
    </w:p>
    <w:p>
      <w:pPr>
        <w:pStyle w:val="894"/>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9704889" w:anchor="_Toc219704889" w:history="1">
        <w:r>
          <w:rPr>
            <w:rStyle w:val="919"/>
            <w:rFonts w:ascii="宋体" w:hAnsi="宋体"/>
          </w:rPr>
          <w:t xml:space="preserve">第一章  投标邀请</w:t>
        </w:r>
        <w:r>
          <w:tab/>
        </w:r>
        <w:r>
          <w:fldChar w:fldCharType="begin"/>
        </w:r>
        <w:r>
          <w:instrText xml:space="preserve"> PAGEREF _Toc219704889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0" w:anchor="_Toc219704890" w:history="1">
        <w:r>
          <w:rPr>
            <w:rStyle w:val="919"/>
            <w:rFonts w:ascii="Times New Roman" w:hAnsi="Times New Roman"/>
          </w:rPr>
          <w:t xml:space="preserve">一、项目基本情况</w:t>
        </w:r>
        <w:r>
          <w:tab/>
        </w:r>
        <w:r>
          <w:fldChar w:fldCharType="begin"/>
        </w:r>
        <w:r>
          <w:instrText xml:space="preserve"> PAGEREF _Toc219704890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1" w:anchor="_Toc219704891" w:history="1">
        <w:r>
          <w:rPr>
            <w:rStyle w:val="919"/>
            <w:rFonts w:ascii="Times New Roman" w:hAnsi="Times New Roman"/>
          </w:rPr>
          <w:t xml:space="preserve">二、申请人的资格要求</w:t>
        </w:r>
        <w:r>
          <w:tab/>
        </w:r>
        <w:r>
          <w:fldChar w:fldCharType="begin"/>
        </w:r>
        <w:r>
          <w:instrText xml:space="preserve"> PAGEREF _Toc219704891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2" w:anchor="_Toc219704892" w:history="1">
        <w:r>
          <w:rPr>
            <w:rStyle w:val="919"/>
            <w:rFonts w:ascii="Times New Roman" w:hAnsi="Times New Roman"/>
          </w:rPr>
          <w:t xml:space="preserve">三、获取招标文件</w:t>
        </w:r>
        <w:r>
          <w:tab/>
        </w:r>
        <w:r>
          <w:fldChar w:fldCharType="begin"/>
        </w:r>
        <w:r>
          <w:instrText xml:space="preserve"> PAGEREF _Toc219704892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3" w:anchor="_Toc219704893" w:history="1">
        <w:r>
          <w:rPr>
            <w:rStyle w:val="919"/>
            <w:rFonts w:ascii="Times New Roman" w:hAnsi="Times New Roman"/>
          </w:rPr>
          <w:t xml:space="preserve">四、提交投标文件截止时间、开标时间和地点</w:t>
        </w:r>
        <w:r>
          <w:tab/>
        </w:r>
        <w:r>
          <w:fldChar w:fldCharType="begin"/>
        </w:r>
        <w:r>
          <w:instrText xml:space="preserve"> PAGEREF _Toc219704893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4" w:anchor="_Toc219704894" w:history="1">
        <w:r>
          <w:rPr>
            <w:rStyle w:val="919"/>
            <w:rFonts w:ascii="Times New Roman" w:hAnsi="Times New Roman"/>
          </w:rPr>
          <w:t xml:space="preserve">五、公告期限</w:t>
        </w:r>
        <w:r>
          <w:tab/>
        </w:r>
        <w:r>
          <w:fldChar w:fldCharType="begin"/>
        </w:r>
        <w:r>
          <w:instrText xml:space="preserve"> PAGEREF _Toc219704894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5" w:anchor="_Toc219704895" w:history="1">
        <w:r>
          <w:rPr>
            <w:rStyle w:val="919"/>
            <w:rFonts w:ascii="Times New Roman" w:hAnsi="Times New Roman"/>
          </w:rPr>
          <w:t xml:space="preserve">六、其他补充事宜</w:t>
        </w:r>
        <w:r>
          <w:tab/>
        </w:r>
        <w:r>
          <w:fldChar w:fldCharType="begin"/>
        </w:r>
        <w:r>
          <w:instrText xml:space="preserve"> PAGEREF _Toc219704895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6" w:anchor="_Toc219704896" w:history="1">
        <w:r>
          <w:rPr>
            <w:rStyle w:val="919"/>
            <w:rFonts w:ascii="Times New Roman" w:hAnsi="Times New Roman"/>
          </w:rPr>
          <w:t xml:space="preserve">七、本次招标联系方式</w:t>
        </w:r>
        <w:r>
          <w:tab/>
        </w:r>
        <w:r>
          <w:fldChar w:fldCharType="begin"/>
        </w:r>
        <w:r>
          <w:instrText xml:space="preserve"> PAGEREF _Toc219704896 \h </w:instrText>
        </w:r>
        <w:r>
          <w:fldChar w:fldCharType="separate"/>
        </w:r>
        <w:r>
          <w:t xml:space="preserve">5</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19704897" w:anchor="_Toc219704897" w:history="1">
        <w:r>
          <w:rPr>
            <w:rStyle w:val="919"/>
            <w:rFonts w:ascii="宋体" w:hAnsi="宋体"/>
          </w:rPr>
          <w:t xml:space="preserve">第二章  投标人须知</w:t>
        </w:r>
        <w:r>
          <w:tab/>
        </w:r>
        <w:r>
          <w:fldChar w:fldCharType="begin"/>
        </w:r>
        <w:r>
          <w:instrText xml:space="preserve"> PAGEREF _Toc219704897 \h </w:instrText>
        </w:r>
        <w:r>
          <w:fldChar w:fldCharType="separate"/>
        </w:r>
        <w:r>
          <w:t xml:space="preserve">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898" w:anchor="_Toc219704898" w:history="1">
        <w:r>
          <w:rPr>
            <w:rStyle w:val="919"/>
            <w:rFonts w:ascii="Times New Roman" w:hAnsi="Times New Roman"/>
          </w:rPr>
          <w:t xml:space="preserve">一、总则</w:t>
        </w:r>
        <w:r>
          <w:tab/>
        </w:r>
        <w:r>
          <w:fldChar w:fldCharType="begin"/>
        </w:r>
        <w:r>
          <w:instrText xml:space="preserve"> PAGEREF _Toc219704898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899" w:anchor="_Toc219704899" w:history="1">
        <w:r>
          <w:rPr>
            <w:rStyle w:val="919"/>
            <w:rFonts w:ascii="宋体" w:hAnsi="宋体" w:cs="Arial"/>
          </w:rPr>
          <w:t xml:space="preserve">1、采购方式及适用法律</w:t>
        </w:r>
        <w:r>
          <w:tab/>
        </w:r>
        <w:r>
          <w:fldChar w:fldCharType="begin"/>
        </w:r>
        <w:r>
          <w:instrText xml:space="preserve"> PAGEREF _Toc219704899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0" w:anchor="_Toc219704900" w:history="1">
        <w:r>
          <w:rPr>
            <w:rStyle w:val="919"/>
            <w:rFonts w:ascii="宋体" w:hAnsi="宋体" w:cs="Arial"/>
          </w:rPr>
          <w:t xml:space="preserve">2、定义</w:t>
        </w:r>
        <w:r>
          <w:tab/>
        </w:r>
        <w:r>
          <w:fldChar w:fldCharType="begin"/>
        </w:r>
        <w:r>
          <w:instrText xml:space="preserve"> PAGEREF _Toc219704900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1" w:anchor="_Toc219704901" w:history="1">
        <w:r>
          <w:rPr>
            <w:rStyle w:val="919"/>
            <w:rFonts w:ascii="宋体" w:hAnsi="宋体" w:cs="Arial"/>
          </w:rPr>
          <w:t xml:space="preserve">3、合格的投标人</w:t>
        </w:r>
        <w:r>
          <w:tab/>
        </w:r>
        <w:r>
          <w:fldChar w:fldCharType="begin"/>
        </w:r>
        <w:r>
          <w:instrText xml:space="preserve"> PAGEREF _Toc219704901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2" w:anchor="_Toc219704902" w:history="1">
        <w:r>
          <w:rPr>
            <w:rStyle w:val="919"/>
            <w:rFonts w:ascii="宋体" w:hAnsi="宋体" w:cs="Arial"/>
          </w:rPr>
          <w:t xml:space="preserve">4、投标费用</w:t>
        </w:r>
        <w:r>
          <w:tab/>
        </w:r>
        <w:r>
          <w:fldChar w:fldCharType="begin"/>
        </w:r>
        <w:r>
          <w:instrText xml:space="preserve"> PAGEREF _Toc219704902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3" w:anchor="_Toc219704903" w:history="1">
        <w:r>
          <w:rPr>
            <w:rStyle w:val="919"/>
            <w:rFonts w:ascii="宋体" w:hAnsi="宋体" w:cs="Arial"/>
          </w:rPr>
          <w:t xml:space="preserve">5、招标文件的约束力</w:t>
        </w:r>
        <w:r>
          <w:tab/>
        </w:r>
        <w:r>
          <w:fldChar w:fldCharType="begin"/>
        </w:r>
        <w:r>
          <w:instrText xml:space="preserve"> PAGEREF _Toc219704903 \h </w:instrText>
        </w:r>
        <w:r>
          <w:fldChar w:fldCharType="separate"/>
        </w:r>
        <w:r>
          <w:t xml:space="preserve">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04" w:anchor="_Toc219704904" w:history="1">
        <w:r>
          <w:rPr>
            <w:rStyle w:val="919"/>
            <w:rFonts w:ascii="Times New Roman" w:hAnsi="Times New Roman"/>
          </w:rPr>
          <w:t xml:space="preserve">二、招标文件</w:t>
        </w:r>
        <w:r>
          <w:tab/>
        </w:r>
        <w:r>
          <w:fldChar w:fldCharType="begin"/>
        </w:r>
        <w:r>
          <w:instrText xml:space="preserve"> PAGEREF _Toc219704904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5" w:anchor="_Toc219704905" w:history="1">
        <w:r>
          <w:rPr>
            <w:rStyle w:val="919"/>
            <w:rFonts w:ascii="宋体" w:hAnsi="宋体" w:cs="Arial"/>
          </w:rPr>
          <w:t xml:space="preserve">6、招标文件构成</w:t>
        </w:r>
        <w:r>
          <w:tab/>
        </w:r>
        <w:r>
          <w:fldChar w:fldCharType="begin"/>
        </w:r>
        <w:r>
          <w:instrText xml:space="preserve"> PAGEREF _Toc219704905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6" w:anchor="_Toc219704906" w:history="1">
        <w:r>
          <w:rPr>
            <w:rStyle w:val="919"/>
            <w:rFonts w:ascii="宋体" w:hAnsi="宋体" w:cs="Arial"/>
          </w:rPr>
          <w:t xml:space="preserve">7、招标文件的澄清、修改</w:t>
        </w:r>
        <w:r>
          <w:tab/>
        </w:r>
        <w:r>
          <w:fldChar w:fldCharType="begin"/>
        </w:r>
        <w:r>
          <w:instrText xml:space="preserve"> PAGEREF _Toc219704906 \h </w:instrText>
        </w:r>
        <w:r>
          <w:fldChar w:fldCharType="separate"/>
        </w:r>
        <w:r>
          <w:t xml:space="preserve">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07" w:anchor="_Toc219704907" w:history="1">
        <w:r>
          <w:rPr>
            <w:rStyle w:val="919"/>
            <w:rFonts w:ascii="Times New Roman" w:hAnsi="Times New Roman"/>
          </w:rPr>
          <w:t xml:space="preserve">三、投标文件的编制</w:t>
        </w:r>
        <w:r>
          <w:tab/>
        </w:r>
        <w:r>
          <w:fldChar w:fldCharType="begin"/>
        </w:r>
        <w:r>
          <w:instrText xml:space="preserve"> PAGEREF _Toc219704907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8" w:anchor="_Toc219704908" w:history="1">
        <w:r>
          <w:rPr>
            <w:rStyle w:val="919"/>
            <w:rFonts w:ascii="宋体" w:hAnsi="宋体" w:cs="Arial"/>
          </w:rPr>
          <w:t xml:space="preserve">8、投标文件的语言及度量衡单位</w:t>
        </w:r>
        <w:r>
          <w:tab/>
        </w:r>
        <w:r>
          <w:fldChar w:fldCharType="begin"/>
        </w:r>
        <w:r>
          <w:instrText xml:space="preserve"> PAGEREF _Toc219704908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09" w:anchor="_Toc219704909" w:history="1">
        <w:r>
          <w:rPr>
            <w:rStyle w:val="919"/>
            <w:rFonts w:ascii="宋体" w:hAnsi="宋体" w:cs="Arial"/>
          </w:rPr>
          <w:t xml:space="preserve">9、投标文件构成</w:t>
        </w:r>
        <w:r>
          <w:tab/>
        </w:r>
        <w:r>
          <w:fldChar w:fldCharType="begin"/>
        </w:r>
        <w:r>
          <w:instrText xml:space="preserve"> PAGEREF _Toc219704909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0" w:anchor="_Toc219704910" w:history="1">
        <w:r>
          <w:rPr>
            <w:rStyle w:val="919"/>
            <w:rFonts w:ascii="宋体" w:hAnsi="宋体" w:cs="Arial"/>
          </w:rPr>
          <w:t xml:space="preserve">10、证明投标人及投标标的符合招标文件规定的文件</w:t>
        </w:r>
        <w:r>
          <w:tab/>
        </w:r>
        <w:r>
          <w:fldChar w:fldCharType="begin"/>
        </w:r>
        <w:r>
          <w:instrText xml:space="preserve"> PAGEREF _Toc219704910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1" w:anchor="_Toc219704911" w:history="1">
        <w:r>
          <w:rPr>
            <w:rStyle w:val="919"/>
            <w:rFonts w:ascii="宋体" w:hAnsi="宋体" w:cs="Arial"/>
          </w:rPr>
          <w:t xml:space="preserve">11、投标函和开标一览表</w:t>
        </w:r>
        <w:r>
          <w:tab/>
        </w:r>
        <w:r>
          <w:fldChar w:fldCharType="begin"/>
        </w:r>
        <w:r>
          <w:instrText xml:space="preserve"> PAGEREF _Toc219704911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2" w:anchor="_Toc219704912" w:history="1">
        <w:r>
          <w:rPr>
            <w:rStyle w:val="919"/>
            <w:rFonts w:ascii="宋体" w:hAnsi="宋体" w:cs="Arial"/>
          </w:rPr>
          <w:t xml:space="preserve">12、报价明细表（如有）</w:t>
        </w:r>
        <w:r>
          <w:tab/>
        </w:r>
        <w:r>
          <w:fldChar w:fldCharType="begin"/>
        </w:r>
        <w:r>
          <w:instrText xml:space="preserve"> PAGEREF _Toc219704912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3" w:anchor="_Toc219704913" w:history="1">
        <w:r>
          <w:rPr>
            <w:rStyle w:val="919"/>
            <w:rFonts w:ascii="宋体" w:hAnsi="宋体" w:cs="Arial"/>
          </w:rPr>
          <w:t xml:space="preserve">13、技术、服务、商务要求响应及偏离表（如有）</w:t>
        </w:r>
        <w:r>
          <w:tab/>
        </w:r>
        <w:r>
          <w:fldChar w:fldCharType="begin"/>
        </w:r>
        <w:r>
          <w:instrText xml:space="preserve"> PAGEREF _Toc219704913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4" w:anchor="_Toc219704914" w:history="1">
        <w:r>
          <w:rPr>
            <w:rStyle w:val="919"/>
            <w:rFonts w:ascii="宋体" w:hAnsi="宋体" w:cs="Arial"/>
          </w:rPr>
          <w:t xml:space="preserve">14、项目服务方案、项目组人员一览表、业绩情况（如有）</w:t>
        </w:r>
        <w:r>
          <w:tab/>
        </w:r>
        <w:r>
          <w:fldChar w:fldCharType="begin"/>
        </w:r>
        <w:r>
          <w:instrText xml:space="preserve"> PAGEREF _Toc219704914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5" w:anchor="_Toc219704915" w:history="1">
        <w:r>
          <w:rPr>
            <w:rStyle w:val="919"/>
            <w:rFonts w:ascii="宋体" w:hAnsi="宋体" w:cs="Arial"/>
          </w:rPr>
          <w:t xml:space="preserve">15、其他</w:t>
        </w:r>
        <w:r>
          <w:tab/>
        </w:r>
        <w:r>
          <w:fldChar w:fldCharType="begin"/>
        </w:r>
        <w:r>
          <w:instrText xml:space="preserve"> PAGEREF _Toc219704915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6" w:anchor="_Toc219704916" w:history="1">
        <w:r>
          <w:rPr>
            <w:rStyle w:val="919"/>
            <w:rFonts w:ascii="宋体" w:hAnsi="宋体" w:cs="Arial"/>
          </w:rPr>
          <w:t xml:space="preserve">16、投标有效期</w:t>
        </w:r>
        <w:r>
          <w:tab/>
        </w:r>
        <w:r>
          <w:fldChar w:fldCharType="begin"/>
        </w:r>
        <w:r>
          <w:instrText xml:space="preserve"> PAGEREF _Toc219704916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7" w:anchor="_Toc219704917" w:history="1">
        <w:r>
          <w:rPr>
            <w:rStyle w:val="919"/>
            <w:rFonts w:ascii="宋体" w:hAnsi="宋体" w:cs="Arial"/>
          </w:rPr>
          <w:t xml:space="preserve">17、投标有效期的延长</w:t>
        </w:r>
        <w:r>
          <w:tab/>
        </w:r>
        <w:r>
          <w:fldChar w:fldCharType="begin"/>
        </w:r>
        <w:r>
          <w:instrText xml:space="preserve"> PAGEREF _Toc219704917 \h </w:instrText>
        </w:r>
        <w:r>
          <w:fldChar w:fldCharType="separate"/>
        </w:r>
        <w:r>
          <w:t xml:space="preserve">9</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18" w:anchor="_Toc219704918" w:history="1">
        <w:r>
          <w:rPr>
            <w:rStyle w:val="919"/>
            <w:rFonts w:ascii="Times New Roman" w:hAnsi="Times New Roman"/>
          </w:rPr>
          <w:t xml:space="preserve">四、投标文件的递交</w:t>
        </w:r>
        <w:r>
          <w:tab/>
        </w:r>
        <w:r>
          <w:fldChar w:fldCharType="begin"/>
        </w:r>
        <w:r>
          <w:instrText xml:space="preserve"> PAGEREF _Toc219704918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19" w:anchor="_Toc219704919" w:history="1">
        <w:r>
          <w:rPr>
            <w:rStyle w:val="919"/>
            <w:rFonts w:ascii="宋体" w:hAnsi="宋体" w:cs="Arial"/>
          </w:rPr>
          <w:t xml:space="preserve">18、电子投标文件的递交</w:t>
        </w:r>
        <w:r>
          <w:tab/>
        </w:r>
        <w:r>
          <w:fldChar w:fldCharType="begin"/>
        </w:r>
        <w:r>
          <w:instrText xml:space="preserve"> PAGEREF _Toc219704919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0" w:anchor="_Toc219704920" w:history="1">
        <w:r>
          <w:rPr>
            <w:rStyle w:val="919"/>
            <w:rFonts w:ascii="宋体" w:hAnsi="宋体" w:cs="Arial"/>
          </w:rPr>
          <w:t xml:space="preserve">19、投标截止日期</w:t>
        </w:r>
        <w:r>
          <w:tab/>
        </w:r>
        <w:r>
          <w:fldChar w:fldCharType="begin"/>
        </w:r>
        <w:r>
          <w:instrText xml:space="preserve"> PAGEREF _Toc219704920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1" w:anchor="_Toc219704921" w:history="1">
        <w:r>
          <w:rPr>
            <w:rStyle w:val="919"/>
            <w:rFonts w:ascii="宋体" w:hAnsi="宋体" w:cs="Arial"/>
          </w:rPr>
          <w:t xml:space="preserve">20、投标文件的拒收</w:t>
        </w:r>
        <w:r>
          <w:tab/>
        </w:r>
        <w:r>
          <w:fldChar w:fldCharType="begin"/>
        </w:r>
        <w:r>
          <w:instrText xml:space="preserve"> PAGEREF _Toc219704921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2" w:anchor="_Toc219704922" w:history="1">
        <w:r>
          <w:rPr>
            <w:rStyle w:val="919"/>
            <w:rFonts w:ascii="宋体" w:hAnsi="宋体" w:cs="Arial"/>
          </w:rPr>
          <w:t xml:space="preserve">21、投标文件的撤回和修改</w:t>
        </w:r>
        <w:r>
          <w:tab/>
        </w:r>
        <w:r>
          <w:fldChar w:fldCharType="begin"/>
        </w:r>
        <w:r>
          <w:instrText xml:space="preserve"> PAGEREF _Toc219704922 \h </w:instrText>
        </w:r>
        <w:r>
          <w:fldChar w:fldCharType="separate"/>
        </w:r>
        <w:r>
          <w:t xml:space="preserve">9</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23" w:anchor="_Toc219704923" w:history="1">
        <w:r>
          <w:rPr>
            <w:rStyle w:val="919"/>
            <w:rFonts w:ascii="Times New Roman" w:hAnsi="Times New Roman"/>
          </w:rPr>
          <w:t xml:space="preserve">五、开标与评标</w:t>
        </w:r>
        <w:r>
          <w:tab/>
        </w:r>
        <w:r>
          <w:fldChar w:fldCharType="begin"/>
        </w:r>
        <w:r>
          <w:instrText xml:space="preserve"> PAGEREF _Toc219704923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4" w:anchor="_Toc219704924" w:history="1">
        <w:r>
          <w:rPr>
            <w:rStyle w:val="919"/>
            <w:rFonts w:ascii="宋体" w:hAnsi="宋体" w:cs="Arial"/>
          </w:rPr>
          <w:t xml:space="preserve">22、开标</w:t>
        </w:r>
        <w:r>
          <w:tab/>
        </w:r>
        <w:r>
          <w:fldChar w:fldCharType="begin"/>
        </w:r>
        <w:r>
          <w:instrText xml:space="preserve"> PAGEREF _Toc219704924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5" w:anchor="_Toc219704925" w:history="1">
        <w:r>
          <w:rPr>
            <w:rStyle w:val="919"/>
            <w:rFonts w:ascii="宋体" w:hAnsi="宋体" w:cs="Arial"/>
          </w:rPr>
          <w:t xml:space="preserve">23、评标委员会</w:t>
        </w:r>
        <w:r>
          <w:tab/>
        </w:r>
        <w:r>
          <w:fldChar w:fldCharType="begin"/>
        </w:r>
        <w:r>
          <w:instrText xml:space="preserve"> PAGEREF _Toc219704925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6" w:anchor="_Toc219704926" w:history="1">
        <w:r>
          <w:rPr>
            <w:rStyle w:val="919"/>
            <w:rFonts w:ascii="宋体" w:hAnsi="宋体" w:cs="Arial"/>
          </w:rPr>
          <w:t xml:space="preserve">24．评标过程的保密与公正</w:t>
        </w:r>
        <w:r>
          <w:tab/>
        </w:r>
        <w:r>
          <w:fldChar w:fldCharType="begin"/>
        </w:r>
        <w:r>
          <w:instrText xml:space="preserve"> PAGEREF _Toc219704926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7" w:anchor="_Toc219704927" w:history="1">
        <w:r>
          <w:rPr>
            <w:rStyle w:val="919"/>
            <w:rFonts w:ascii="宋体" w:hAnsi="宋体" w:cs="Arial"/>
          </w:rPr>
          <w:t xml:space="preserve">25．投标文件的澄清</w:t>
        </w:r>
        <w:r>
          <w:tab/>
        </w:r>
        <w:r>
          <w:fldChar w:fldCharType="begin"/>
        </w:r>
        <w:r>
          <w:instrText xml:space="preserve"> PAGEREF _Toc219704927 \h </w:instrText>
        </w:r>
        <w:r>
          <w:fldChar w:fldCharType="separate"/>
        </w:r>
        <w:r>
          <w:t xml:space="preserve">11</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8" w:anchor="_Toc219704928" w:history="1">
        <w:r>
          <w:rPr>
            <w:rStyle w:val="919"/>
            <w:rFonts w:ascii="宋体" w:hAnsi="宋体" w:cs="Arial"/>
          </w:rPr>
          <w:t xml:space="preserve">26、对投标文件的初审</w:t>
        </w:r>
        <w:r>
          <w:tab/>
        </w:r>
        <w:r>
          <w:fldChar w:fldCharType="begin"/>
        </w:r>
        <w:r>
          <w:instrText xml:space="preserve"> PAGEREF _Toc219704928 \h </w:instrText>
        </w:r>
        <w:r>
          <w:fldChar w:fldCharType="separate"/>
        </w:r>
        <w:r>
          <w:t xml:space="preserve">11</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29" w:anchor="_Toc219704929" w:history="1">
        <w:r>
          <w:rPr>
            <w:rStyle w:val="919"/>
            <w:rFonts w:ascii="宋体" w:hAnsi="宋体" w:cs="Arial"/>
          </w:rPr>
          <w:t xml:space="preserve">27、无效投标条款和废标条款</w:t>
        </w:r>
        <w:r>
          <w:tab/>
        </w:r>
        <w:r>
          <w:fldChar w:fldCharType="begin"/>
        </w:r>
        <w:r>
          <w:instrText xml:space="preserve"> PAGEREF _Toc219704929 \h </w:instrText>
        </w:r>
        <w:r>
          <w:fldChar w:fldCharType="separate"/>
        </w:r>
        <w:r>
          <w:t xml:space="preserve">13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30" w:anchor="_Toc219704930" w:history="1">
        <w:r>
          <w:rPr>
            <w:rStyle w:val="919"/>
            <w:rFonts w:ascii="Times New Roman" w:hAnsi="Times New Roman"/>
          </w:rPr>
          <w:t xml:space="preserve">六、定标</w:t>
        </w:r>
        <w:r>
          <w:tab/>
        </w:r>
        <w:r>
          <w:fldChar w:fldCharType="begin"/>
        </w:r>
        <w:r>
          <w:instrText xml:space="preserve"> PAGEREF _Toc219704930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1" w:anchor="_Toc219704931" w:history="1">
        <w:r>
          <w:rPr>
            <w:rStyle w:val="919"/>
            <w:rFonts w:ascii="宋体" w:hAnsi="宋体" w:cs="Arial"/>
          </w:rPr>
          <w:t xml:space="preserve">28、确定中标单位</w:t>
        </w:r>
        <w:r>
          <w:tab/>
        </w:r>
        <w:r>
          <w:fldChar w:fldCharType="begin"/>
        </w:r>
        <w:r>
          <w:instrText xml:space="preserve"> PAGEREF _Toc219704931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2" w:anchor="_Toc219704932" w:history="1">
        <w:r>
          <w:rPr>
            <w:rStyle w:val="919"/>
            <w:rFonts w:ascii="宋体" w:hAnsi="宋体" w:cs="Arial"/>
          </w:rPr>
          <w:t xml:space="preserve">29、质疑处理</w:t>
        </w:r>
        <w:r>
          <w:tab/>
        </w:r>
        <w:r>
          <w:fldChar w:fldCharType="begin"/>
        </w:r>
        <w:r>
          <w:instrText xml:space="preserve"> PAGEREF _Toc219704932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3" w:anchor="_Toc219704933" w:history="1">
        <w:r>
          <w:rPr>
            <w:rStyle w:val="919"/>
            <w:rFonts w:ascii="宋体" w:hAnsi="宋体" w:cs="Arial"/>
          </w:rPr>
          <w:t xml:space="preserve">30、中标通知书</w:t>
        </w:r>
        <w:r>
          <w:tab/>
        </w:r>
        <w:r>
          <w:fldChar w:fldCharType="begin"/>
        </w:r>
        <w:r>
          <w:instrText xml:space="preserve"> PAGEREF _Toc219704933 \h </w:instrText>
        </w:r>
        <w:r>
          <w:fldChar w:fldCharType="separate"/>
        </w:r>
        <w:r>
          <w:t xml:space="preserve">16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34" w:anchor="_Toc219704934" w:history="1">
        <w:r>
          <w:rPr>
            <w:rStyle w:val="919"/>
            <w:rFonts w:ascii="Times New Roman" w:hAnsi="Times New Roman"/>
          </w:rPr>
          <w:t xml:space="preserve">七、授予合同</w:t>
        </w:r>
        <w:r>
          <w:tab/>
        </w:r>
        <w:r>
          <w:fldChar w:fldCharType="begin"/>
        </w:r>
        <w:r>
          <w:instrText xml:space="preserve"> PAGEREF _Toc219704934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5" w:anchor="_Toc219704935" w:history="1">
        <w:r>
          <w:rPr>
            <w:rStyle w:val="919"/>
            <w:rFonts w:ascii="宋体" w:hAnsi="宋体" w:cs="Arial"/>
          </w:rPr>
          <w:t xml:space="preserve">31、签订合同</w:t>
        </w:r>
        <w:r>
          <w:tab/>
        </w:r>
        <w:r>
          <w:fldChar w:fldCharType="begin"/>
        </w:r>
        <w:r>
          <w:instrText xml:space="preserve"> PAGEREF _Toc219704935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6" w:anchor="_Toc219704936" w:history="1">
        <w:r>
          <w:rPr>
            <w:rStyle w:val="919"/>
            <w:rFonts w:ascii="宋体" w:hAnsi="宋体" w:cs="Arial"/>
          </w:rPr>
          <w:t xml:space="preserve">32、货物或服务的追加</w:t>
        </w:r>
        <w:r>
          <w:tab/>
        </w:r>
        <w:r>
          <w:fldChar w:fldCharType="begin"/>
        </w:r>
        <w:r>
          <w:instrText xml:space="preserve"> PAGEREF _Toc219704936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19704937" w:anchor="_Toc219704937" w:history="1">
        <w:r>
          <w:rPr>
            <w:rStyle w:val="919"/>
            <w:rFonts w:ascii="宋体" w:hAnsi="宋体" w:cs="Arial"/>
          </w:rPr>
          <w:t xml:space="preserve">33、政府采购信用融资政策</w:t>
        </w:r>
        <w:r>
          <w:tab/>
        </w:r>
        <w:r>
          <w:fldChar w:fldCharType="begin"/>
        </w:r>
        <w:r>
          <w:instrText xml:space="preserve"> PAGEREF _Toc219704937 \h </w:instrText>
        </w:r>
        <w:r>
          <w:fldChar w:fldCharType="separate"/>
        </w:r>
        <w:r>
          <w:t xml:space="preserve">16</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19704938" w:anchor="_Toc219704938" w:history="1">
        <w:r>
          <w:rPr>
            <w:rStyle w:val="919"/>
            <w:rFonts w:ascii="宋体" w:hAnsi="宋体"/>
          </w:rPr>
          <w:t xml:space="preserve">第三章  合同文本</w:t>
        </w:r>
        <w:r>
          <w:tab/>
        </w:r>
        <w:r>
          <w:fldChar w:fldCharType="begin"/>
        </w:r>
        <w:r>
          <w:instrText xml:space="preserve"> PAGEREF _Toc219704938 \h </w:instrText>
        </w:r>
        <w:r>
          <w:fldChar w:fldCharType="separate"/>
        </w:r>
        <w:r>
          <w:t xml:space="preserve">17</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19704939" w:anchor="_Toc219704939" w:history="1">
        <w:r>
          <w:rPr>
            <w:rStyle w:val="919"/>
            <w:rFonts w:ascii="宋体" w:hAnsi="宋体"/>
          </w:rPr>
          <w:t xml:space="preserve">第四章  采购需求</w:t>
        </w:r>
        <w:r>
          <w:tab/>
        </w:r>
        <w:r>
          <w:fldChar w:fldCharType="begin"/>
        </w:r>
        <w:r>
          <w:instrText xml:space="preserve"> PAGEREF _Toc219704939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0" w:anchor="_Toc219704940" w:history="1">
        <w:r>
          <w:rPr>
            <w:rStyle w:val="919"/>
            <w:rFonts w:ascii="Times New Roman" w:hAnsi="Times New Roman"/>
          </w:rPr>
          <w:t xml:space="preserve">一、项目说明</w:t>
        </w:r>
        <w:r>
          <w:tab/>
        </w:r>
        <w:r>
          <w:fldChar w:fldCharType="begin"/>
        </w:r>
        <w:r>
          <w:instrText xml:space="preserve"> PAGEREF _Toc219704940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1" w:anchor="_Toc219704941" w:history="1">
        <w:r>
          <w:rPr>
            <w:rStyle w:val="919"/>
            <w:rFonts w:ascii="Times New Roman" w:hAnsi="Times New Roman"/>
          </w:rPr>
          <w:t xml:space="preserve">二、项目清单及预算单价</w:t>
        </w:r>
        <w:r>
          <w:tab/>
        </w:r>
        <w:r>
          <w:fldChar w:fldCharType="begin"/>
        </w:r>
        <w:r>
          <w:instrText xml:space="preserve"> PAGEREF _Toc219704941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2" w:anchor="_Toc219704942" w:history="1">
        <w:r>
          <w:rPr>
            <w:rStyle w:val="919"/>
            <w:rFonts w:ascii="Times New Roman" w:hAnsi="Times New Roman"/>
          </w:rPr>
          <w:t xml:space="preserve">三、项目实施要求</w:t>
        </w:r>
        <w:r>
          <w:tab/>
        </w:r>
        <w:r>
          <w:fldChar w:fldCharType="begin"/>
        </w:r>
        <w:r>
          <w:instrText xml:space="preserve"> PAGEREF _Toc219704942 \h </w:instrText>
        </w:r>
        <w:r>
          <w:fldChar w:fldCharType="separate"/>
        </w:r>
        <w:r>
          <w:t xml:space="preserve">31</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3" w:anchor="_Toc219704943" w:history="1">
        <w:r>
          <w:rPr>
            <w:rStyle w:val="919"/>
            <w:rFonts w:ascii="Times New Roman" w:hAnsi="Times New Roman"/>
          </w:rPr>
          <w:t xml:space="preserve">四、人员设备配置要求</w:t>
        </w:r>
        <w:r>
          <w:tab/>
        </w:r>
        <w:r>
          <w:fldChar w:fldCharType="begin"/>
        </w:r>
        <w:r>
          <w:instrText xml:space="preserve"> PAGEREF _Toc219704943 \h </w:instrText>
        </w:r>
        <w:r>
          <w:fldChar w:fldCharType="separate"/>
        </w:r>
        <w:r>
          <w:t xml:space="preserve">34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4" w:anchor="_Toc219704944" w:history="1">
        <w:r>
          <w:rPr>
            <w:rStyle w:val="919"/>
            <w:rFonts w:ascii="Times New Roman" w:hAnsi="Times New Roman"/>
          </w:rPr>
          <w:t xml:space="preserve">五、报价要求</w:t>
        </w:r>
        <w:r>
          <w:tab/>
        </w:r>
        <w:r>
          <w:fldChar w:fldCharType="begin"/>
        </w:r>
        <w:r>
          <w:instrText xml:space="preserve"> PAGEREF _Toc219704944 \h </w:instrText>
        </w:r>
        <w:r>
          <w:fldChar w:fldCharType="separate"/>
        </w:r>
        <w:r>
          <w:t xml:space="preserve">34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5" w:anchor="_Toc219704945" w:history="1">
        <w:r>
          <w:rPr>
            <w:rStyle w:val="919"/>
            <w:rFonts w:ascii="Times New Roman" w:hAnsi="Times New Roman"/>
          </w:rPr>
          <w:t xml:space="preserve">六、实质性要求</w:t>
        </w:r>
        <w:r>
          <w:tab/>
        </w:r>
        <w:r>
          <w:fldChar w:fldCharType="begin"/>
        </w:r>
        <w:r>
          <w:instrText xml:space="preserve"> PAGEREF _Toc219704945 \h </w:instrText>
        </w:r>
        <w:r>
          <w:fldChar w:fldCharType="separate"/>
        </w:r>
        <w:r>
          <w:t xml:space="preserve">35</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6" w:anchor="_Toc219704946" w:history="1">
        <w:r>
          <w:rPr>
            <w:rStyle w:val="919"/>
            <w:rFonts w:ascii="Times New Roman" w:hAnsi="Times New Roman"/>
          </w:rPr>
          <w:t xml:space="preserve">七、考核要求</w:t>
        </w:r>
        <w:r>
          <w:tab/>
        </w:r>
        <w:r>
          <w:fldChar w:fldCharType="begin"/>
        </w:r>
        <w:r>
          <w:instrText xml:space="preserve"> PAGEREF _Toc219704946 \h </w:instrText>
        </w:r>
        <w:r>
          <w:fldChar w:fldCharType="separate"/>
        </w:r>
        <w:r>
          <w:t xml:space="preserve">35</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19704947" w:anchor="_Toc219704947" w:history="1">
        <w:r>
          <w:rPr>
            <w:rStyle w:val="919"/>
            <w:rFonts w:ascii="宋体" w:hAnsi="宋体"/>
          </w:rPr>
          <w:t xml:space="preserve">第五章  评标方法与评标标准</w:t>
        </w:r>
        <w:r>
          <w:tab/>
        </w:r>
        <w:r>
          <w:fldChar w:fldCharType="begin"/>
        </w:r>
        <w:r>
          <w:instrText xml:space="preserve"> PAGEREF _Toc219704947 \h </w:instrText>
        </w:r>
        <w:r>
          <w:fldChar w:fldCharType="separate"/>
        </w:r>
        <w:r>
          <w:t xml:space="preserve">36</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19704948" w:anchor="_Toc219704948" w:history="1">
        <w:r>
          <w:rPr>
            <w:rStyle w:val="919"/>
            <w:rFonts w:ascii="宋体" w:hAnsi="宋体"/>
          </w:rPr>
          <w:t xml:space="preserve">第六章  投标文件格式</w:t>
        </w:r>
        <w:r>
          <w:tab/>
        </w:r>
        <w:r>
          <w:fldChar w:fldCharType="begin"/>
        </w:r>
        <w:r>
          <w:instrText xml:space="preserve"> PAGEREF _Toc219704948 \h </w:instrText>
        </w:r>
        <w:r>
          <w:fldChar w:fldCharType="separate"/>
        </w:r>
        <w:r>
          <w:t xml:space="preserve">40</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49" w:anchor="_Toc219704949" w:history="1">
        <w:r>
          <w:rPr>
            <w:rStyle w:val="919"/>
            <w:rFonts w:ascii="Times New Roman" w:hAnsi="Times New Roman"/>
          </w:rPr>
          <w:t xml:space="preserve">投标文件目录</w:t>
        </w:r>
        <w:r>
          <w:tab/>
        </w:r>
        <w:r>
          <w:fldChar w:fldCharType="begin"/>
        </w:r>
        <w:r>
          <w:instrText xml:space="preserve"> PAGEREF _Toc219704949 \h </w:instrText>
        </w:r>
        <w:r>
          <w:fldChar w:fldCharType="separate"/>
        </w:r>
        <w:r>
          <w:t xml:space="preserve">41</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0" w:anchor="_Toc219704950" w:history="1">
        <w:r>
          <w:rPr>
            <w:rStyle w:val="919"/>
            <w:rFonts w:ascii="宋体" w:hAnsi="宋体"/>
          </w:rPr>
          <w:t xml:space="preserve">附件1 开标一览表</w:t>
        </w:r>
        <w:r>
          <w:tab/>
        </w:r>
        <w:r>
          <w:fldChar w:fldCharType="begin"/>
        </w:r>
        <w:r>
          <w:instrText xml:space="preserve"> PAGEREF _Toc219704950 \h </w:instrText>
        </w:r>
        <w:r>
          <w:fldChar w:fldCharType="separate"/>
        </w:r>
        <w:r>
          <w:t xml:space="preserve">43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1" w:anchor="_Toc219704951" w:history="1">
        <w:r>
          <w:rPr>
            <w:rStyle w:val="919"/>
            <w:rFonts w:ascii="宋体" w:hAnsi="宋体"/>
          </w:rPr>
          <w:t xml:space="preserve">附件2 具有履行合同所必需的设备和专业技术能力的声明函</w:t>
        </w:r>
        <w:r>
          <w:tab/>
        </w:r>
        <w:r>
          <w:fldChar w:fldCharType="begin"/>
        </w:r>
        <w:r>
          <w:instrText xml:space="preserve"> PAGEREF _Toc219704951 \h </w:instrText>
        </w:r>
        <w:r>
          <w:fldChar w:fldCharType="separate"/>
        </w:r>
        <w:r>
          <w:t xml:space="preserve">44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2" w:anchor="_Toc219704952" w:history="1">
        <w:r>
          <w:rPr>
            <w:rStyle w:val="919"/>
            <w:rFonts w:ascii="宋体" w:hAnsi="宋体"/>
          </w:rPr>
          <w:t xml:space="preserve">附件3 承诺说明</w:t>
        </w:r>
        <w:r>
          <w:tab/>
        </w:r>
        <w:r>
          <w:fldChar w:fldCharType="begin"/>
        </w:r>
        <w:r>
          <w:instrText xml:space="preserve"> PAGEREF _Toc219704952 \h </w:instrText>
        </w:r>
        <w:r>
          <w:fldChar w:fldCharType="separate"/>
        </w:r>
        <w:r>
          <w:t xml:space="preserve">45</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3" w:anchor="_Toc219704953" w:history="1">
        <w:r>
          <w:rPr>
            <w:rStyle w:val="919"/>
            <w:rFonts w:ascii="宋体" w:hAnsi="宋体"/>
          </w:rPr>
          <w:t xml:space="preserve">附件4 中小企业声明函</w:t>
        </w:r>
        <w:r>
          <w:tab/>
        </w:r>
        <w:r>
          <w:fldChar w:fldCharType="begin"/>
        </w:r>
        <w:r>
          <w:instrText xml:space="preserve"> PAGEREF _Toc219704953 \h </w:instrText>
        </w:r>
        <w:r>
          <w:fldChar w:fldCharType="separate"/>
        </w:r>
        <w:r>
          <w:t xml:space="preserve">46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4" w:anchor="_Toc219704954" w:history="1">
        <w:r>
          <w:rPr>
            <w:rStyle w:val="919"/>
            <w:rFonts w:ascii="宋体" w:hAnsi="宋体"/>
          </w:rPr>
          <w:t xml:space="preserve">附件5 残疾人福利性单位声明函</w:t>
        </w:r>
        <w:r>
          <w:tab/>
        </w:r>
        <w:r>
          <w:fldChar w:fldCharType="begin"/>
        </w:r>
        <w:r>
          <w:instrText xml:space="preserve"> PAGEREF _Toc219704954 \h </w:instrText>
        </w:r>
        <w:r>
          <w:fldChar w:fldCharType="separate"/>
        </w:r>
        <w:r>
          <w:t xml:space="preserve">47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5" w:anchor="_Toc219704955" w:history="1">
        <w:r>
          <w:rPr>
            <w:rStyle w:val="919"/>
            <w:rFonts w:ascii="宋体" w:hAnsi="宋体"/>
          </w:rPr>
          <w:t xml:space="preserve">附件6 投标函</w:t>
        </w:r>
        <w:r>
          <w:tab/>
        </w:r>
        <w:r>
          <w:fldChar w:fldCharType="begin"/>
        </w:r>
        <w:r>
          <w:instrText xml:space="preserve"> PAGEREF _Toc219704955 \h </w:instrText>
        </w:r>
        <w:r>
          <w:fldChar w:fldCharType="separate"/>
        </w:r>
        <w:r>
          <w:t xml:space="preserve">48</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6" w:anchor="_Toc219704956" w:history="1">
        <w:r>
          <w:rPr>
            <w:rStyle w:val="919"/>
            <w:rFonts w:ascii="宋体" w:hAnsi="宋体"/>
          </w:rPr>
          <w:t xml:space="preserve">附件7 法人授权书</w:t>
        </w:r>
        <w:r>
          <w:tab/>
        </w:r>
        <w:r>
          <w:fldChar w:fldCharType="begin"/>
        </w:r>
        <w:r>
          <w:instrText xml:space="preserve"> PAGEREF _Toc219704956 \h </w:instrText>
        </w:r>
        <w:r>
          <w:fldChar w:fldCharType="separate"/>
        </w:r>
        <w:r>
          <w:t xml:space="preserve">49</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7" w:anchor="_Toc219704957" w:history="1">
        <w:r>
          <w:rPr>
            <w:rStyle w:val="919"/>
            <w:rFonts w:ascii="宋体" w:hAnsi="宋体"/>
          </w:rPr>
          <w:t xml:space="preserve">附件8 实质性要求响应表</w:t>
        </w:r>
        <w:r>
          <w:tab/>
        </w:r>
        <w:r>
          <w:fldChar w:fldCharType="begin"/>
        </w:r>
        <w:r>
          <w:instrText xml:space="preserve"> PAGEREF _Toc219704957 \h </w:instrText>
        </w:r>
        <w:r>
          <w:fldChar w:fldCharType="separate"/>
        </w:r>
        <w:r>
          <w:t xml:space="preserve">50</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8" w:anchor="_Toc219704958" w:history="1">
        <w:r>
          <w:rPr>
            <w:rStyle w:val="919"/>
            <w:rFonts w:ascii="宋体" w:hAnsi="宋体"/>
          </w:rPr>
          <w:t xml:space="preserve">附件9 服务要求响应及偏离表</w:t>
        </w:r>
        <w:r>
          <w:tab/>
        </w:r>
        <w:r>
          <w:fldChar w:fldCharType="begin"/>
        </w:r>
        <w:r>
          <w:instrText xml:space="preserve"> PAGEREF _Toc219704958 \h </w:instrText>
        </w:r>
        <w:r>
          <w:fldChar w:fldCharType="separate"/>
        </w:r>
        <w:r>
          <w:t xml:space="preserve">51</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59" w:anchor="_Toc219704959" w:history="1">
        <w:r>
          <w:rPr>
            <w:rStyle w:val="919"/>
            <w:rFonts w:ascii="宋体" w:hAnsi="宋体"/>
          </w:rPr>
          <w:t xml:space="preserve">附件10 项目方案</w:t>
        </w:r>
        <w:r>
          <w:tab/>
        </w:r>
        <w:r>
          <w:fldChar w:fldCharType="begin"/>
        </w:r>
        <w:r>
          <w:instrText xml:space="preserve"> PAGEREF _Toc219704959 \h </w:instrText>
        </w:r>
        <w:r>
          <w:fldChar w:fldCharType="separate"/>
        </w:r>
        <w:r>
          <w:t xml:space="preserve">52</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60" w:anchor="_Toc219704960" w:history="1">
        <w:r>
          <w:rPr>
            <w:rStyle w:val="919"/>
            <w:rFonts w:ascii="宋体" w:hAnsi="宋体"/>
          </w:rPr>
          <w:t xml:space="preserve">附件11 商务要求响应及偏离表</w:t>
        </w:r>
        <w:r>
          <w:tab/>
        </w:r>
        <w:r>
          <w:fldChar w:fldCharType="begin"/>
        </w:r>
        <w:r>
          <w:instrText xml:space="preserve"> PAGEREF _Toc219704960 \h </w:instrText>
        </w:r>
        <w:r>
          <w:fldChar w:fldCharType="separate"/>
        </w:r>
        <w:r>
          <w:t xml:space="preserve">53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61" w:anchor="_Toc219704961" w:history="1">
        <w:r>
          <w:rPr>
            <w:rStyle w:val="919"/>
            <w:rFonts w:ascii="宋体" w:hAnsi="宋体"/>
          </w:rPr>
          <w:t xml:space="preserve">附件12 业绩一览表</w:t>
        </w:r>
        <w:r>
          <w:tab/>
        </w:r>
        <w:r>
          <w:fldChar w:fldCharType="begin"/>
        </w:r>
        <w:r>
          <w:instrText xml:space="preserve"> PAGEREF _Toc219704961 \h </w:instrText>
        </w:r>
        <w:r>
          <w:fldChar w:fldCharType="separate"/>
        </w:r>
        <w:r>
          <w:t xml:space="preserve">54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19704962" w:anchor="_Toc219704962" w:history="1">
        <w:r>
          <w:rPr>
            <w:rStyle w:val="919"/>
            <w:rFonts w:ascii="宋体" w:hAnsi="宋体"/>
          </w:rPr>
          <w:t xml:space="preserve">附件13 设备配置情况</w:t>
        </w:r>
        <w:r>
          <w:tab/>
        </w:r>
        <w:r>
          <w:fldChar w:fldCharType="begin"/>
        </w:r>
        <w:r>
          <w:instrText xml:space="preserve"> PAGEREF _Toc219704962 \h </w:instrText>
        </w:r>
        <w:r>
          <w:fldChar w:fldCharType="separate"/>
        </w:r>
        <w:r>
          <w:t xml:space="preserve">55</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265"/>
      <w:r/>
      <w:bookmarkStart w:id="8" w:name="_Toc163508340"/>
      <w:r/>
      <w:bookmarkStart w:id="9" w:name="_Toc219704889"/>
      <w:r>
        <w:rPr>
          <w:rFonts w:hint="eastAsia" w:ascii="宋体" w:hAnsi="宋体" w:eastAsia="宋体" w:cs="Times New Roman"/>
          <w:b/>
          <w:color w:val="000000"/>
          <w:sz w:val="44"/>
          <w:szCs w:val="44"/>
        </w:rPr>
        <w:t xml:space="preserve">第一章  </w:t>
      </w:r>
      <w:bookmarkEnd w:id="1"/>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常熟经济技术开发区（碧溪街道）2026年度集镇维护服务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w:t>
      </w:r>
      <w:r>
        <w:rPr>
          <w:rFonts w:hint="eastAsia" w:ascii="Times New Roman" w:hAnsi="Times New Roman" w:eastAsia="宋体" w:cs="Times New Roman"/>
          <w:sz w:val="24"/>
          <w:szCs w:val="24"/>
        </w:rPr>
        <w:t xml:space="preserve">并于</w:t>
      </w:r>
      <w:r>
        <w:rPr>
          <w:rFonts w:ascii="Times New Roman" w:hAnsi="Times New Roman" w:eastAsia="宋体" w:cs="Times New Roman"/>
          <w:sz w:val="24"/>
          <w:szCs w:val="21"/>
          <w:u w:val="single"/>
        </w:rPr>
        <w:t xml:space="preserve">202</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11</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35393790"/>
      <w:r/>
      <w:bookmarkStart w:id="11" w:name="_Toc28359079"/>
      <w:r/>
      <w:bookmarkStart w:id="12" w:name="_Toc38985263"/>
      <w:r/>
      <w:bookmarkStart w:id="13" w:name="_Toc163508341"/>
      <w:r/>
      <w:bookmarkStart w:id="14" w:name="_Toc163508266"/>
      <w:r/>
      <w:bookmarkStart w:id="15" w:name="_Toc28359002"/>
      <w:r/>
      <w:bookmarkStart w:id="16" w:name="_Toc35393621"/>
      <w:r/>
      <w:bookmarkStart w:id="17" w:name="_Hlk24379207"/>
      <w:r/>
      <w:bookmarkStart w:id="18" w:name="_Toc219704890"/>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JSZC-320581-SZJZ-G2026-0001</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项目名称：常熟经济技术开发区（碧溪街道）</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年度集镇维护服务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34</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000000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常熟经济技术开发区管理委员会所需的常熟经济技术开发区（碧溪街道）</w:t>
      </w:r>
      <w:r>
        <w:rPr>
          <w:rFonts w:hint="eastAsia" w:ascii="Calibri" w:hAnsi="Calibri" w:eastAsia="宋体" w:cs="Times New Roman"/>
          <w:sz w:val="24"/>
          <w:szCs w:val="24"/>
        </w:rPr>
        <w:t xml:space="preserve">2026</w:t>
      </w:r>
      <w:r>
        <w:rPr>
          <w:rFonts w:hint="eastAsia" w:ascii="Calibri" w:hAnsi="Calibri" w:eastAsia="宋体" w:cs="Times New Roman"/>
          <w:sz w:val="24"/>
          <w:szCs w:val="24"/>
        </w:rPr>
        <w:t xml:space="preserve">年度集镇维护服务。本项目共两个标段，各标段不可兼中。</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合同</w:t>
      </w:r>
      <w:r>
        <w:rPr>
          <w:rFonts w:hint="eastAsia" w:ascii="Calibri" w:hAnsi="Calibri" w:eastAsia="宋体" w:cs="Times New Roman"/>
          <w:color w:val="000000"/>
          <w:sz w:val="24"/>
          <w:szCs w:val="24"/>
        </w:rPr>
        <w:t xml:space="preserve">生效之日起至</w:t>
      </w:r>
      <w:r>
        <w:rPr>
          <w:rFonts w:ascii="Calibri" w:hAnsi="Calibri" w:eastAsia="宋体" w:cs="Times New Roman"/>
          <w:color w:val="000000"/>
          <w:sz w:val="24"/>
          <w:szCs w:val="24"/>
        </w:rPr>
        <w:t xml:space="preserve">2026</w:t>
      </w:r>
      <w:r>
        <w:rPr>
          <w:rFonts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12</w:t>
      </w:r>
      <w:r>
        <w:rPr>
          <w:rFonts w:ascii="Calibri" w:hAnsi="Calibri" w:eastAsia="宋体" w:cs="Times New Roman"/>
          <w:color w:val="000000"/>
          <w:sz w:val="24"/>
          <w:szCs w:val="24"/>
        </w:rPr>
        <w:t xml:space="preserve">月</w:t>
      </w:r>
      <w:r>
        <w:rPr>
          <w:rFonts w:ascii="Calibri" w:hAnsi="Calibri" w:eastAsia="宋体" w:cs="Times New Roman"/>
          <w:color w:val="000000"/>
          <w:sz w:val="24"/>
          <w:szCs w:val="24"/>
        </w:rPr>
        <w:t xml:space="preserve">31</w:t>
      </w:r>
      <w:r>
        <w:rPr>
          <w:rFonts w:ascii="Calibri" w:hAnsi="Calibri" w:eastAsia="宋体" w:cs="Times New Roman"/>
          <w:color w:val="000000"/>
          <w:sz w:val="24"/>
          <w:szCs w:val="24"/>
        </w:rPr>
        <w:t xml:space="preserve">日</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35393622"/>
      <w:r/>
      <w:bookmarkStart w:id="20" w:name="_Toc28359080"/>
      <w:r/>
      <w:bookmarkStart w:id="21" w:name="_Toc163508342"/>
      <w:r/>
      <w:bookmarkStart w:id="22" w:name="_Toc163508267"/>
      <w:r/>
      <w:bookmarkStart w:id="23" w:name="_Toc38985264"/>
      <w:r/>
      <w:bookmarkStart w:id="24" w:name="_Toc28359003"/>
      <w:r/>
      <w:bookmarkStart w:id="25" w:name="_Toc35393791"/>
      <w:r/>
      <w:bookmarkStart w:id="26" w:name="_Toc219704891"/>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81"/>
      <w:r/>
      <w:bookmarkStart w:id="28" w:name="_Toc28359004"/>
      <w:r/>
      <w:bookmarkStart w:id="29" w:name="_Toc35393623"/>
      <w:r/>
      <w:bookmarkStart w:id="30" w:name="_Toc35393792"/>
      <w:r/>
      <w:bookmarkStart w:id="31"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2" w:name="_Toc163508268"/>
      <w:r/>
      <w:bookmarkStart w:id="33" w:name="_Toc163508343"/>
      <w:r/>
      <w:bookmarkStart w:id="34" w:name="_Toc219704892"/>
      <w:r>
        <w:rPr>
          <w:rFonts w:hint="eastAsia" w:ascii="Times New Roman" w:hAnsi="Times New Roman" w:eastAsia="宋体" w:cs="Times New Roman"/>
          <w:b/>
          <w:bCs/>
          <w:color w:val="000000"/>
          <w:sz w:val="24"/>
          <w:szCs w:val="24"/>
        </w:rPr>
        <w:t xml:space="preserve">三、获取招标文件</w:t>
      </w:r>
      <w:bookmarkStart w:id="35" w:name="_Toc38985266"/>
      <w:r/>
      <w:bookmarkStart w:id="36" w:name="_Toc35393624"/>
      <w:r/>
      <w:bookmarkStart w:id="37" w:name="_Toc28359005"/>
      <w:r/>
      <w:bookmarkStart w:id="38" w:name="_Toc28359082"/>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19704893"/>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日</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35393794"/>
      <w:r/>
      <w:bookmarkStart w:id="44" w:name="_Toc28359007"/>
      <w:r/>
      <w:bookmarkStart w:id="45" w:name="_Toc28359084"/>
      <w:r/>
      <w:bookmarkStart w:id="46" w:name="_Toc38985267"/>
      <w:r/>
      <w:bookmarkStart w:id="47" w:name="_Toc35393625"/>
      <w:r/>
      <w:bookmarkStart w:id="48" w:name="_Toc163508270"/>
      <w:r/>
      <w:bookmarkStart w:id="49" w:name="_Toc163508345"/>
      <w:r/>
      <w:bookmarkStart w:id="50" w:name="_Toc219704894"/>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795"/>
      <w:r/>
      <w:bookmarkStart w:id="52" w:name="_Toc38985268"/>
      <w:r/>
      <w:bookmarkStart w:id="53"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271"/>
      <w:r/>
      <w:bookmarkStart w:id="55" w:name="_Toc163508346"/>
      <w:r/>
      <w:bookmarkStart w:id="56" w:name="_Toc219704895"/>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8985269"/>
      <w:r/>
      <w:bookmarkStart w:id="59" w:name="_Toc35393627"/>
      <w:r/>
      <w:bookmarkStart w:id="60" w:name="_Toc35393796"/>
      <w:r/>
      <w:bookmarkStart w:id="61" w:name="_Toc28359085"/>
      <w:r/>
      <w:bookmarkStart w:id="62" w:name="_Toc28359008"/>
      <w:r/>
      <w:bookmarkStart w:id="63" w:name="_Toc163508347"/>
      <w:r/>
      <w:bookmarkStart w:id="64" w:name="_Toc163508272"/>
      <w:r/>
      <w:bookmarkStart w:id="65" w:name="_Toc219704896"/>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09"/>
      <w:r/>
      <w:bookmarkStart w:id="67" w:name="_Toc28359086"/>
      <w:r>
        <w:rPr>
          <w:rFonts w:ascii="Times New Roman" w:hAnsi="Times New Roman" w:eastAsia="宋体" w:cs="Times New Roman"/>
          <w:sz w:val="24"/>
          <w:szCs w:val="24"/>
        </w:rPr>
        <w:t xml:space="preserve">0512-52699835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倪杰</w:t>
      </w:r>
      <w:r>
        <w:rPr>
          <w:rFonts w:hint="eastAsia" w:ascii="Times New Roman" w:hAnsi="Times New Roman" w:eastAsia="宋体" w:cs="Times New Roman"/>
          <w:sz w:val="24"/>
          <w:szCs w:val="24"/>
        </w:rPr>
        <w:t xml:space="preserve">）</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（沈鸣科、</w:t>
      </w:r>
      <w:r>
        <w:rPr>
          <w:rFonts w:hint="eastAsia" w:ascii="Times New Roman" w:hAnsi="Times New Roman" w:eastAsia="宋体" w:cs="Times New Roman"/>
          <w:sz w:val="24"/>
          <w:szCs w:val="24"/>
        </w:rPr>
        <w:t xml:space="preserve">俞静</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项目联系人：沈鸣科、</w:t>
      </w:r>
      <w:r>
        <w:rPr>
          <w:rFonts w:hint="eastAsia" w:ascii="Times New Roman" w:hAnsi="Times New Roman" w:eastAsia="宋体" w:cs="Times New Roman"/>
          <w:sz w:val="24"/>
          <w:szCs w:val="24"/>
        </w:rPr>
        <w:t xml:space="preserve">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19704897"/>
      <w:r>
        <w:rPr>
          <w:rFonts w:hint="eastAsia" w:ascii="宋体" w:hAnsi="宋体" w:eastAsia="宋体" w:cs="Times New Roman"/>
          <w:b/>
          <w:color w:val="000000"/>
          <w:sz w:val="44"/>
          <w:szCs w:val="44"/>
        </w:rPr>
        <w:t xml:space="preserve">第二章  </w:t>
      </w:r>
      <w:bookmarkStart w:id="74" w:name="_Toc513029202"/>
      <w:r/>
      <w:bookmarkStart w:id="75" w:name="_Toc20823274"/>
      <w:r/>
      <w:bookmarkStart w:id="76" w:name="_Toc120614213"/>
      <w:r/>
      <w:bookmarkStart w:id="77" w:name="_Toc16938518"/>
      <w:r/>
      <w:bookmarkEnd w:id="2"/>
      <w:r/>
      <w:bookmarkEnd w:id="3"/>
      <w:r/>
      <w:bookmarkEnd w:id="4"/>
      <w:r/>
      <w:bookmarkEnd w:id="5"/>
      <w:r/>
      <w:bookmarkEnd w:id="6"/>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20823275"/>
      <w:r/>
      <w:bookmarkStart w:id="79" w:name="_Toc513029203"/>
      <w:r/>
      <w:bookmarkStart w:id="80" w:name="_Toc16938519"/>
      <w:r/>
      <w:bookmarkStart w:id="81" w:name="_Toc163508349"/>
      <w:r/>
      <w:bookmarkStart w:id="82" w:name="_Toc163508274"/>
      <w:r/>
      <w:bookmarkStart w:id="83" w:name="_Toc120614214"/>
      <w:r/>
      <w:bookmarkStart w:id="84" w:name="_Toc219704898"/>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20823276"/>
      <w:r/>
      <w:bookmarkStart w:id="88" w:name="_Toc513029204"/>
      <w:r/>
      <w:bookmarkStart w:id="89" w:name="_Toc16938520"/>
      <w:r/>
      <w:bookmarkStart w:id="90" w:name="_Toc163508350"/>
      <w:r/>
      <w:bookmarkStart w:id="91" w:name="_Toc163508275"/>
      <w:r/>
      <w:bookmarkStart w:id="92" w:name="_Toc219704899"/>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19704900"/>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苏州金正工程技术咨询服务有限公司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938521"/>
      <w:r/>
      <w:bookmarkStart w:id="97" w:name="_Toc513029205"/>
      <w:r/>
      <w:bookmarkStart w:id="98" w:name="_Toc163508277"/>
      <w:r/>
      <w:bookmarkStart w:id="99" w:name="_Toc163508352"/>
      <w:r/>
      <w:bookmarkStart w:id="100" w:name="_Toc20823277"/>
      <w:r/>
      <w:bookmarkStart w:id="101" w:name="_Toc21970490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20823279"/>
      <w:r/>
      <w:bookmarkStart w:id="103" w:name="_Toc462564067"/>
      <w:r/>
      <w:bookmarkStart w:id="104" w:name="_Toc513029207"/>
      <w:r/>
      <w:bookmarkStart w:id="105" w:name="_Toc16938523"/>
      <w:r/>
      <w:bookmarkStart w:id="106" w:name="_Toc163508278"/>
      <w:r/>
      <w:bookmarkStart w:id="107" w:name="_Toc163508353"/>
      <w:r/>
      <w:bookmarkStart w:id="108" w:name="_Toc219704902"/>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本项目中标服务费由中标人支付，在招标代理机构发中标通知书时由中标人向招标代理机构支付中标服务费，标段一</w:t>
      </w:r>
      <w:r>
        <w:rPr>
          <w:rFonts w:ascii="Times New Roman" w:hAnsi="Times New Roman" w:eastAsia="宋体" w:cs="Times New Roman"/>
          <w:color w:val="000000"/>
          <w:sz w:val="24"/>
          <w:szCs w:val="21"/>
        </w:rPr>
        <w:t xml:space="preserve">6030</w:t>
      </w:r>
      <w:r>
        <w:rPr>
          <w:rFonts w:hint="eastAsia" w:ascii="Times New Roman" w:hAnsi="Times New Roman" w:eastAsia="宋体" w:cs="Times New Roman"/>
          <w:color w:val="000000"/>
          <w:sz w:val="24"/>
          <w:szCs w:val="21"/>
        </w:rPr>
        <w:t xml:space="preserve">元，标段二</w:t>
      </w:r>
      <w:r>
        <w:rPr>
          <w:rFonts w:hint="eastAsia" w:ascii="Times New Roman" w:hAnsi="Times New Roman" w:eastAsia="宋体" w:cs="Times New Roman"/>
          <w:color w:val="000000"/>
          <w:sz w:val="24"/>
          <w:szCs w:val="21"/>
        </w:rPr>
        <w:t xml:space="preserve">6</w:t>
      </w:r>
      <w:r>
        <w:rPr>
          <w:rFonts w:ascii="Times New Roman" w:hAnsi="Times New Roman" w:eastAsia="宋体" w:cs="Times New Roman"/>
          <w:color w:val="000000"/>
          <w:sz w:val="24"/>
          <w:szCs w:val="21"/>
        </w:rPr>
        <w:t xml:space="preserve">030</w:t>
      </w:r>
      <w:r>
        <w:rPr>
          <w:rFonts w:hint="eastAsia" w:ascii="Times New Roman" w:hAnsi="Times New Roman" w:eastAsia="宋体" w:cs="Times New Roman"/>
          <w:color w:val="000000"/>
          <w:sz w:val="24"/>
          <w:szCs w:val="21"/>
        </w:rPr>
        <w:t xml:space="preserve">元，一次性付清。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公司名称：苏州金正工程技术咨询服务有限公司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19704903"/>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20614215"/>
      <w:r/>
      <w:bookmarkStart w:id="113" w:name="_Toc163508355"/>
      <w:r/>
      <w:bookmarkStart w:id="114" w:name="_Toc16938525"/>
      <w:r/>
      <w:bookmarkStart w:id="115" w:name="_Toc513029209"/>
      <w:r/>
      <w:bookmarkStart w:id="116" w:name="_Toc163508280"/>
      <w:r/>
      <w:bookmarkStart w:id="117" w:name="_Toc20823281"/>
      <w:r/>
      <w:bookmarkStart w:id="118" w:name="_Toc219704904"/>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3508281"/>
      <w:r/>
      <w:bookmarkStart w:id="120" w:name="_Toc163508356"/>
      <w:r/>
      <w:bookmarkStart w:id="121" w:name="_Toc16938526"/>
      <w:r/>
      <w:bookmarkStart w:id="122" w:name="_Toc513029210"/>
      <w:r/>
      <w:bookmarkStart w:id="123" w:name="_Toc20823282"/>
      <w:r/>
      <w:bookmarkStart w:id="124" w:name="_Toc219704905"/>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513029211"/>
      <w:r/>
      <w:bookmarkStart w:id="128" w:name="_Toc462564070"/>
      <w:r/>
      <w:bookmarkStart w:id="129" w:name="_Toc20823283"/>
      <w:r/>
      <w:bookmarkStart w:id="130" w:name="_Toc16938527"/>
      <w:r/>
      <w:bookmarkStart w:id="131" w:name="_Toc219704906"/>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163508358"/>
      <w:r/>
      <w:bookmarkStart w:id="133" w:name="_Toc462564072"/>
      <w:r/>
      <w:bookmarkStart w:id="134" w:name="_Toc16938529"/>
      <w:r/>
      <w:bookmarkStart w:id="135" w:name="_Toc513029213"/>
      <w:r/>
      <w:bookmarkStart w:id="136" w:name="_Toc163508283"/>
      <w:r/>
      <w:bookmarkStart w:id="137" w:name="_Toc120614216"/>
      <w:r/>
      <w:bookmarkStart w:id="138" w:name="_Toc20823285"/>
      <w:r/>
      <w:bookmarkStart w:id="139" w:name="_Toc219704907"/>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163508359"/>
      <w:r/>
      <w:bookmarkStart w:id="141" w:name="_Toc16938530"/>
      <w:r/>
      <w:bookmarkStart w:id="142" w:name="_Toc513029214"/>
      <w:r/>
      <w:bookmarkStart w:id="143" w:name="_Toc163508284"/>
      <w:r/>
      <w:bookmarkStart w:id="144" w:name="_Toc20823286"/>
      <w:r/>
      <w:bookmarkStart w:id="145" w:name="_Toc462564073"/>
      <w:r/>
      <w:bookmarkStart w:id="146" w:name="_Toc21970490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w:t>
      </w:r>
      <w:r>
        <w:rPr>
          <w:rFonts w:hint="eastAsia" w:ascii="宋体" w:hAnsi="宋体" w:eastAsia="宋体" w:cs="Times New Roman"/>
          <w:color w:val="000000"/>
          <w:sz w:val="24"/>
          <w:szCs w:val="21"/>
        </w:rPr>
        <w:t xml:space="preserve">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16938531"/>
      <w:r/>
      <w:bookmarkStart w:id="148" w:name="_Toc163508360"/>
      <w:r/>
      <w:bookmarkStart w:id="149" w:name="_Toc513029215"/>
      <w:r/>
      <w:bookmarkStart w:id="150" w:name="_Toc163508285"/>
      <w:r/>
      <w:bookmarkStart w:id="151" w:name="_Toc20823287"/>
      <w:r/>
      <w:bookmarkStart w:id="152" w:name="_Toc462564074"/>
      <w:r/>
      <w:bookmarkStart w:id="153" w:name="_Toc21970490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68975"/>
      <w:r/>
      <w:bookmarkStart w:id="155" w:name="_Hlt26954838"/>
      <w:r/>
      <w:bookmarkStart w:id="156" w:name="_Hlt26670360"/>
      <w:r/>
      <w:bookmarkStart w:id="157" w:name="_Toc163508286"/>
      <w:r/>
      <w:bookmarkStart w:id="158" w:name="_Toc513029219"/>
      <w:r/>
      <w:bookmarkStart w:id="159" w:name="_Toc49090509"/>
      <w:r/>
      <w:bookmarkStart w:id="160" w:name="_Toc14577357"/>
      <w:r/>
      <w:bookmarkStart w:id="161" w:name="_Toc163508361"/>
      <w:r/>
      <w:bookmarkStart w:id="162" w:name="_Toc14577354"/>
      <w:r/>
      <w:bookmarkStart w:id="163" w:name="_Toc513029216"/>
      <w:r/>
      <w:bookmarkStart w:id="164" w:name="_Toc49090507"/>
      <w:r/>
      <w:bookmarkStart w:id="165" w:name="_Toc14577355"/>
      <w:r/>
      <w:bookmarkStart w:id="166" w:name="_Toc49090508"/>
      <w:r/>
      <w:bookmarkStart w:id="167" w:name="_Toc219704910"/>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287"/>
      <w:r/>
      <w:bookmarkStart w:id="169" w:name="_Toc163508362"/>
      <w:r/>
      <w:bookmarkStart w:id="170" w:name="_Toc219704911"/>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1970491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954848"/>
      <w:r/>
      <w:bookmarkStart w:id="175" w:name="_Hlt26954731"/>
      <w:r/>
      <w:bookmarkStart w:id="176" w:name="_Hlt26670486"/>
      <w:r/>
      <w:bookmarkStart w:id="177" w:name="_Hlt26670482"/>
      <w:r/>
      <w:bookmarkStart w:id="178" w:name="_Hlt26954846"/>
      <w:r/>
      <w:bookmarkStart w:id="179" w:name="_Toc163508289"/>
      <w:r/>
      <w:bookmarkStart w:id="180" w:name="_Toc163508364"/>
      <w:r/>
      <w:bookmarkStart w:id="181" w:name="_Hlk155763835"/>
      <w:r/>
      <w:bookmarkStart w:id="182" w:name="_Toc219704913"/>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2"/>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3" w:name="_Toc163508290"/>
      <w:r/>
      <w:bookmarkStart w:id="184" w:name="_Toc163508365"/>
      <w:r/>
      <w:bookmarkStart w:id="185" w:name="_Toc21970491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366"/>
      <w:r/>
      <w:bookmarkStart w:id="189" w:name="_Toc163508291"/>
      <w:r/>
      <w:bookmarkStart w:id="190" w:name="_Toc219704915"/>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163508367"/>
      <w:r/>
      <w:bookmarkStart w:id="193" w:name="_Toc163508292"/>
      <w:r/>
      <w:bookmarkStart w:id="194" w:name="_Toc49090511"/>
      <w:r/>
      <w:bookmarkStart w:id="195" w:name="_Toc219704916"/>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368"/>
      <w:r/>
      <w:bookmarkStart w:id="197" w:name="_Toc163508293"/>
      <w:r/>
      <w:bookmarkStart w:id="198" w:name="_Toc219704917"/>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739"/>
      <w:r/>
      <w:bookmarkStart w:id="200" w:name="_Hlt26954852"/>
      <w:r/>
      <w:bookmarkStart w:id="201" w:name="_Toc120614217"/>
      <w:r/>
      <w:bookmarkStart w:id="202" w:name="_Toc16938540"/>
      <w:r/>
      <w:bookmarkStart w:id="203" w:name="_Toc20823296"/>
      <w:r/>
      <w:bookmarkStart w:id="204" w:name="_Toc513029224"/>
      <w:r/>
      <w:bookmarkStart w:id="205" w:name="_Toc163508294"/>
      <w:r/>
      <w:bookmarkStart w:id="206" w:name="_Toc163508369"/>
      <w:r/>
      <w:bookmarkStart w:id="207" w:name="_Toc219704918"/>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462564084"/>
      <w:r/>
      <w:bookmarkStart w:id="209" w:name="_Toc513029225"/>
      <w:r/>
      <w:bookmarkStart w:id="210" w:name="_Toc16938541"/>
      <w:r/>
      <w:bookmarkStart w:id="211" w:name="_Toc20823297"/>
      <w:r/>
      <w:bookmarkStart w:id="212" w:name="_Toc163508370"/>
      <w:r/>
      <w:bookmarkStart w:id="213" w:name="_Toc163508295"/>
      <w:r/>
      <w:bookmarkStart w:id="214" w:name="_Toc21970491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20823298"/>
      <w:r/>
      <w:bookmarkStart w:id="216" w:name="_Toc16938542"/>
      <w:r/>
      <w:bookmarkStart w:id="217" w:name="_Toc513029226"/>
      <w:r/>
      <w:r/>
    </w:p>
    <w:p>
      <w:pPr>
        <w:ind w:firstLine="420"/>
        <w:rPr>
          <w:rFonts w:ascii="宋体" w:hAnsi="宋体" w:eastAsia="宋体" w:cs="Arial"/>
          <w:color w:val="000000"/>
          <w:sz w:val="28"/>
          <w:szCs w:val="28"/>
        </w:rPr>
        <w:outlineLvl w:val="2"/>
      </w:pPr>
      <w:r/>
      <w:bookmarkStart w:id="218" w:name="_Toc163508371"/>
      <w:r/>
      <w:bookmarkStart w:id="219" w:name="_Toc163508296"/>
      <w:r/>
      <w:bookmarkStart w:id="220" w:name="_Toc219704920"/>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16938543"/>
      <w:r/>
      <w:bookmarkStart w:id="222" w:name="_Toc513029227"/>
      <w:r/>
      <w:bookmarkStart w:id="223" w:name="_Toc20823299"/>
      <w:r/>
      <w:bookmarkStart w:id="224" w:name="_Toc163508372"/>
      <w:r/>
      <w:bookmarkStart w:id="225" w:name="_Toc163508297"/>
      <w:r/>
      <w:bookmarkStart w:id="226" w:name="_Toc219704921"/>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513029228"/>
      <w:r/>
      <w:bookmarkStart w:id="228" w:name="_Toc20823300"/>
      <w:r/>
      <w:bookmarkStart w:id="229" w:name="_Toc16938544"/>
      <w:r/>
      <w:bookmarkStart w:id="230" w:name="_Toc163508298"/>
      <w:r/>
      <w:bookmarkStart w:id="231" w:name="_Toc163508373"/>
      <w:r/>
      <w:bookmarkStart w:id="232" w:name="_Toc219704922"/>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120614218"/>
      <w:r/>
      <w:bookmarkStart w:id="234" w:name="_Toc16938545"/>
      <w:r/>
      <w:bookmarkStart w:id="235" w:name="_Toc513029229"/>
      <w:r/>
      <w:bookmarkStart w:id="236" w:name="_Toc163508374"/>
      <w:r/>
      <w:bookmarkStart w:id="237" w:name="_Toc20823301"/>
      <w:r/>
      <w:bookmarkStart w:id="238" w:name="_Toc163508299"/>
      <w:r/>
      <w:bookmarkStart w:id="239" w:name="_Toc219704923"/>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163508375"/>
      <w:r/>
      <w:bookmarkStart w:id="241" w:name="_Toc513029230"/>
      <w:r/>
      <w:bookmarkStart w:id="242" w:name="_Toc20823302"/>
      <w:r/>
      <w:bookmarkStart w:id="243" w:name="_Toc16938546"/>
      <w:r/>
      <w:bookmarkStart w:id="244" w:name="_Toc163508300"/>
      <w:r/>
      <w:bookmarkStart w:id="245" w:name="_Toc219704924"/>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01"/>
      <w:r/>
      <w:bookmarkStart w:id="247" w:name="_Toc163508376"/>
      <w:r/>
      <w:bookmarkStart w:id="248" w:name="_Toc513029231"/>
      <w:r/>
      <w:bookmarkStart w:id="249" w:name="_Toc20823303"/>
      <w:r/>
      <w:bookmarkStart w:id="250" w:name="_Toc16938547"/>
      <w:r/>
      <w:bookmarkStart w:id="251" w:name="_Toc219704925"/>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51"/>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rPr>
          <w:rFonts w:ascii="宋体" w:hAnsi="宋体" w:eastAsia="宋体" w:cs="Arial"/>
          <w:color w:val="000000"/>
          <w:sz w:val="28"/>
          <w:szCs w:val="28"/>
        </w:rPr>
        <w:outlineLvl w:val="2"/>
      </w:pPr>
      <w:r/>
      <w:bookmarkStart w:id="252" w:name="_Toc163508377"/>
      <w:r/>
      <w:bookmarkStart w:id="253" w:name="_Toc163508302"/>
      <w:r/>
      <w:bookmarkStart w:id="254" w:name="_Toc21970492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8"/>
      <w:r/>
      <w:bookmarkEnd w:id="249"/>
      <w:r/>
      <w:bookmarkEnd w:id="250"/>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w:t>
      </w:r>
      <w:r>
        <w:rPr>
          <w:rFonts w:hint="eastAsia" w:ascii="宋体" w:hAnsi="宋体" w:eastAsia="宋体" w:cs="Times New Roman"/>
          <w:bCs/>
          <w:color w:val="000000"/>
          <w:sz w:val="24"/>
          <w:szCs w:val="21"/>
        </w:rPr>
        <w:t xml:space="preserve">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3508378"/>
      <w:r/>
      <w:bookmarkStart w:id="256" w:name="_Toc20823304"/>
      <w:r/>
      <w:bookmarkStart w:id="257" w:name="_Toc163508303"/>
      <w:r/>
      <w:bookmarkStart w:id="258" w:name="_Toc513029232"/>
      <w:r/>
      <w:bookmarkStart w:id="259" w:name="_Toc16938548"/>
      <w:r/>
      <w:bookmarkStart w:id="260" w:name="_Toc2197049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16938549"/>
      <w:r/>
      <w:bookmarkStart w:id="262" w:name="_Toc513029233"/>
      <w:r/>
      <w:bookmarkStart w:id="263" w:name="_Toc20823305"/>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79"/>
      <w:r/>
      <w:bookmarkStart w:id="265" w:name="_Toc163508304"/>
      <w:r/>
      <w:bookmarkStart w:id="266" w:name="_Toc21970492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w:t>
      </w:r>
      <w:r>
        <w:rPr>
          <w:rFonts w:hint="eastAsia" w:ascii="宋体" w:hAnsi="宋体" w:eastAsia="宋体" w:cs="Times New Roman"/>
          <w:bCs/>
          <w:color w:val="000000"/>
          <w:sz w:val="24"/>
          <w:szCs w:val="21"/>
        </w:rPr>
        <w:t xml:space="preserve">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513029234"/>
      <w:r/>
      <w:bookmarkStart w:id="268" w:name="_Toc20823306"/>
      <w:r/>
      <w:bookmarkStart w:id="269" w:name="_Toc16938550"/>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05"/>
      <w:r/>
      <w:bookmarkStart w:id="271" w:name="_Toc163508380"/>
      <w:r/>
      <w:bookmarkStart w:id="272" w:name="_Toc21970492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20823307"/>
      <w:r/>
      <w:bookmarkStart w:id="274" w:name="_Toc16938551"/>
      <w:r/>
      <w:bookmarkStart w:id="275" w:name="_Toc513029235"/>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9</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0</w:t>
      </w:r>
      <w:r>
        <w:rPr>
          <w:rFonts w:hint="eastAsia" w:ascii="宋体" w:hAnsi="宋体" w:eastAsia="宋体" w:cs="Times New Roman"/>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.2.1符合专业条件的供应商或者对招标文件作实质响应的供应商不足四</w:t>
      </w:r>
      <w:r>
        <w:rPr>
          <w:rFonts w:hint="eastAsia" w:ascii="宋体" w:hAnsi="宋体" w:eastAsia="宋体" w:cs="Times New Roman"/>
          <w:bCs/>
          <w:sz w:val="24"/>
          <w:szCs w:val="21"/>
        </w:rPr>
        <w:t xml:space="preserve">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20614219"/>
      <w:r/>
      <w:bookmarkStart w:id="277" w:name="_Toc163508381"/>
      <w:r/>
      <w:bookmarkStart w:id="278" w:name="_Toc163508306"/>
      <w:r/>
      <w:bookmarkStart w:id="279" w:name="_Toc219704930"/>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1970493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08"/>
      <w:r/>
      <w:bookmarkStart w:id="288" w:name="_Toc163508383"/>
      <w:r/>
      <w:bookmarkStart w:id="289" w:name="_Toc219704932"/>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w:t>
      </w:r>
      <w:r>
        <w:rPr>
          <w:rFonts w:hint="eastAsia" w:ascii="宋体" w:hAnsi="宋体" w:eastAsia="宋体" w:cs="Times New Roman"/>
          <w:color w:val="000000"/>
          <w:sz w:val="24"/>
          <w:szCs w:val="24"/>
        </w:rPr>
        <w:t xml:space="preserve">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w:t>
      </w:r>
      <w:r>
        <w:rPr>
          <w:rFonts w:hint="eastAsia" w:ascii="宋体" w:hAnsi="宋体" w:eastAsia="宋体" w:cs="Times New Roman"/>
          <w:color w:val="000000"/>
          <w:sz w:val="24"/>
          <w:szCs w:val="24"/>
        </w:rPr>
        <w:t xml:space="preserve">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09"/>
      <w:r/>
      <w:bookmarkStart w:id="292" w:name="_Toc163508384"/>
      <w:r/>
      <w:bookmarkStart w:id="293" w:name="_Toc219704933"/>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20614220"/>
      <w:r/>
      <w:bookmarkStart w:id="295" w:name="_Toc163508310"/>
      <w:r/>
      <w:bookmarkStart w:id="296" w:name="_Toc163508385"/>
      <w:r/>
      <w:bookmarkStart w:id="297" w:name="_Toc513029236"/>
      <w:r/>
      <w:bookmarkStart w:id="298" w:name="_Toc16938552"/>
      <w:r/>
      <w:bookmarkStart w:id="299" w:name="_Toc20823308"/>
      <w:r/>
      <w:bookmarkStart w:id="300" w:name="_Toc219704934"/>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300"/>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0823309"/>
      <w:r/>
      <w:bookmarkStart w:id="304" w:name="_Toc16938553"/>
      <w:r/>
      <w:bookmarkStart w:id="305" w:name="_Toc513029237"/>
      <w:r/>
      <w:bookmarkStart w:id="306" w:name="_Toc219704935"/>
      <w:r/>
      <w:bookmarkEnd w:id="297"/>
      <w:r/>
      <w:bookmarkEnd w:id="298"/>
      <w:r/>
      <w:bookmarkEnd w:id="29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6"/>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87"/>
      <w:r/>
      <w:bookmarkStart w:id="308" w:name="_Toc163508312"/>
      <w:r/>
      <w:bookmarkStart w:id="309" w:name="_Toc21970493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13"/>
      <w:r/>
      <w:bookmarkStart w:id="311" w:name="_Toc163508388"/>
      <w:r/>
      <w:bookmarkStart w:id="312" w:name="_Toc479757207"/>
      <w:r/>
      <w:bookmarkStart w:id="313" w:name="_Toc20823314"/>
      <w:r/>
      <w:bookmarkStart w:id="314" w:name="_Toc120614221"/>
      <w:r/>
      <w:bookmarkStart w:id="315" w:name="_Toc16938558"/>
      <w:r/>
      <w:bookmarkStart w:id="316" w:name="_Toc513029242"/>
      <w:r/>
      <w:bookmarkStart w:id="317" w:name="_Toc219704937"/>
      <w:r/>
      <w:bookmarkEnd w:id="303"/>
      <w:r/>
      <w:bookmarkEnd w:id="304"/>
      <w:r/>
      <w:bookmarkEnd w:id="30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7"/>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19704938"/>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bookmarkStart w:id="321" w:name="_Hlt16619369"/>
      <w:r/>
      <w:bookmarkStart w:id="322" w:name="_Hlt16619350"/>
      <w:r/>
      <w:bookmarkStart w:id="323" w:name="_Toc120614244"/>
      <w:r/>
      <w:bookmarkStart w:id="324" w:name="_Toc20823346"/>
      <w:r/>
      <w:bookmarkStart w:id="325" w:name="_Toc16938590"/>
      <w:r/>
      <w:bookmarkStart w:id="326" w:name="_Toc479757211"/>
      <w:r/>
      <w:bookmarkStart w:id="327" w:name="_Toc462564139"/>
      <w:r/>
      <w:bookmarkEnd w:id="321"/>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常熟经济技术开发区（碧溪街道）2026年度集镇维护服务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JSZC-320581-SZJZ-G2026-0001</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常熟经济技术开发区（碧溪街道）2026</w:t>
      </w:r>
      <w:r>
        <w:rPr>
          <w:rFonts w:hint="eastAsia" w:ascii="宋体" w:hAnsi="宋体" w:eastAsia="宋体" w:cs="Times New Roman"/>
          <w:i/>
          <w:color w:val="000000"/>
          <w:sz w:val="24"/>
          <w:szCs w:val="24"/>
          <w:u w:val="single"/>
        </w:rPr>
        <w:t xml:space="preserve">年度集镇维护</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28"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服务内容：常熟经济技术开发区管理委员会所需的常熟经济技术开发区（碧溪街道）</w:t>
      </w:r>
      <w:r>
        <w:rPr>
          <w:rFonts w:ascii="宋体" w:hAnsi="宋体" w:eastAsia="宋体" w:cs="宋体"/>
          <w:bCs/>
          <w:i/>
          <w:color w:val="000000"/>
          <w:sz w:val="24"/>
          <w:szCs w:val="24"/>
          <w:u w:val="single"/>
        </w:rPr>
        <w:t xml:space="preserve">2026年度集镇维护服务</w:t>
      </w:r>
      <w:r>
        <w:rPr>
          <w:rFonts w:hint="eastAsia" w:ascii="宋体" w:hAnsi="宋体" w:eastAsia="宋体" w:cs="宋体"/>
          <w:bCs/>
          <w:i/>
          <w:color w:val="000000"/>
          <w:sz w:val="24"/>
          <w:szCs w:val="24"/>
          <w:u w:val="single"/>
        </w:rPr>
        <w:t xml:space="preserve">（标段 </w:t>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包括</w:t>
      </w:r>
      <w:r>
        <w:rPr>
          <w:rFonts w:hint="eastAsia" w:ascii="宋体" w:hAnsi="宋体" w:eastAsia="宋体" w:cs="宋体"/>
          <w:bCs/>
          <w:i/>
          <w:color w:val="000000"/>
          <w:sz w:val="24"/>
          <w:szCs w:val="24"/>
          <w:u w:val="single"/>
        </w:rPr>
        <w:t xml:space="preserve">但不</w:t>
      </w:r>
      <w:r>
        <w:rPr>
          <w:rFonts w:hint="eastAsia" w:ascii="宋体" w:hAnsi="宋体" w:eastAsia="宋体" w:cs="宋体"/>
          <w:bCs/>
          <w:i/>
          <w:color w:val="000000"/>
          <w:sz w:val="24"/>
          <w:szCs w:val="24"/>
          <w:u w:val="single"/>
        </w:rPr>
        <w:t xml:space="preserve">限于</w:t>
      </w:r>
      <w:r>
        <w:rPr>
          <w:rFonts w:hint="eastAsia" w:ascii="宋体" w:hAnsi="宋体" w:eastAsia="宋体" w:cs="宋体"/>
          <w:bCs/>
          <w:i/>
          <w:color w:val="000000"/>
          <w:sz w:val="24"/>
          <w:szCs w:val="24"/>
          <w:u w:val="single"/>
        </w:rPr>
        <w:t xml:space="preserve">道路（农路以外）、公园、广场、停车场等公共设施的维护及应急抢修服务</w:t>
      </w:r>
      <w:r>
        <w:rPr>
          <w:rFonts w:ascii="宋体" w:hAnsi="宋体" w:eastAsia="宋体" w:cs="宋体"/>
          <w:bCs/>
          <w:i/>
          <w:color w:val="000000"/>
          <w:sz w:val="24"/>
          <w:szCs w:val="24"/>
          <w:u w:val="single"/>
        </w:rPr>
        <w:t xml:space="preserve">。</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服务期限：合同</w:t>
      </w:r>
      <w:r>
        <w:rPr>
          <w:rFonts w:hint="eastAsia" w:ascii="宋体" w:hAnsi="宋体" w:eastAsia="宋体" w:cs="宋体"/>
          <w:bCs/>
          <w:i/>
          <w:color w:val="000000"/>
          <w:sz w:val="24"/>
          <w:szCs w:val="24"/>
          <w:u w:val="single"/>
        </w:rPr>
        <w:t xml:space="preserve">生效之日起至</w:t>
      </w:r>
      <w:r>
        <w:rPr>
          <w:rFonts w:ascii="宋体" w:hAnsi="宋体" w:eastAsia="宋体" w:cs="宋体"/>
          <w:bCs/>
          <w:i/>
          <w:color w:val="000000"/>
          <w:sz w:val="24"/>
          <w:szCs w:val="24"/>
          <w:u w:val="single"/>
        </w:rPr>
        <w:t xml:space="preserve">2026年12月31日</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2026年  月  日至2026年12月31日</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各标段结算金额提前达到对应预算金额且服务期未满的，</w:t>
      </w:r>
      <w:r>
        <w:rPr>
          <w:rFonts w:hint="eastAsia" w:ascii="宋体" w:hAnsi="宋体" w:eastAsia="宋体" w:cs="宋体"/>
          <w:bCs/>
          <w:i/>
          <w:color w:val="000000"/>
          <w:sz w:val="24"/>
          <w:szCs w:val="24"/>
          <w:u w:val="single"/>
        </w:rPr>
        <w:t xml:space="preserve">合同自动终止</w:t>
      </w:r>
      <w:r>
        <w:rPr>
          <w:rFonts w:ascii="宋体" w:hAnsi="宋体" w:eastAsia="宋体" w:cs="宋体"/>
          <w:bCs/>
          <w:i/>
          <w:color w:val="000000"/>
          <w:sz w:val="24"/>
          <w:szCs w:val="24"/>
          <w:u w:val="single"/>
        </w:rPr>
        <w:t xml:space="preserve">）</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本合同项下服务费用为人民币</w:t>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p>
    <w:p>
      <w:pPr>
        <w:ind w:right="-27" w:firstLine="480"/>
        <w:spacing w:line="420" w:lineRule="exact"/>
        <w:tabs>
          <w:tab w:val="left" w:pos="0" w:leader="none"/>
        </w:tabs>
        <w:rPr>
          <w:rFonts w:ascii="宋体" w:hAnsi="宋体" w:eastAsia="宋体" w:cs="宋体"/>
          <w:b/>
          <w:bCs/>
          <w:i/>
          <w:color w:val="ff0000"/>
          <w:sz w:val="24"/>
          <w:szCs w:val="24"/>
          <w:u w:val="single"/>
        </w:rPr>
      </w:pPr>
      <w:r>
        <w:rPr>
          <w:rFonts w:hint="eastAsia" w:ascii="宋体" w:hAnsi="宋体" w:eastAsia="宋体" w:cs="宋体"/>
          <w:bCs/>
          <w:i/>
          <w:color w:val="000000"/>
          <w:sz w:val="24"/>
          <w:szCs w:val="24"/>
          <w:u w:val="single"/>
        </w:rPr>
        <w:t xml:space="preserve">中标优惠率： </w:t>
      </w:r>
      <w:r>
        <w:rPr>
          <w:rFonts w:ascii="宋体" w:hAnsi="宋体" w:eastAsia="宋体" w:cs="宋体"/>
          <w:bCs/>
          <w:i/>
          <w:color w:val="000000"/>
          <w:sz w:val="24"/>
          <w:szCs w:val="24"/>
          <w:u w:val="single"/>
        </w:rPr>
        <w:t xml:space="preserve"> </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5.1</w:t>
      </w:r>
      <w:r>
        <w:rPr>
          <w:rFonts w:hint="eastAsia" w:ascii="宋体" w:hAnsi="宋体" w:eastAsia="宋体" w:cs="宋体"/>
          <w:bCs/>
          <w:i/>
          <w:sz w:val="24"/>
          <w:szCs w:val="24"/>
          <w:u w:val="single"/>
        </w:rPr>
        <w:t xml:space="preserve">结算方式：</w:t>
      </w:r>
      <w:r>
        <w:rPr>
          <w:rFonts w:hint="eastAsia" w:ascii="宋体" w:hAnsi="宋体" w:eastAsia="宋体" w:cs="宋体"/>
          <w:bCs/>
          <w:i/>
          <w:sz w:val="24"/>
          <w:szCs w:val="24"/>
          <w:u w:val="single"/>
        </w:rPr>
        <w:t xml:space="preserve">工程量按实结算；已有相同清单子目的，结算单价</w:t>
      </w:r>
      <w:r>
        <w:rPr>
          <w:rFonts w:ascii="宋体" w:hAnsi="宋体" w:eastAsia="宋体" w:cs="宋体"/>
          <w:bCs/>
          <w:i/>
          <w:sz w:val="24"/>
          <w:szCs w:val="24"/>
          <w:u w:val="single"/>
        </w:rPr>
        <w:t xml:space="preserve">=预算单价*(1-</w:t>
      </w:r>
      <w:r>
        <w:rPr>
          <w:rFonts w:hint="eastAsia" w:ascii="宋体" w:hAnsi="宋体" w:eastAsia="宋体" w:cs="宋体"/>
          <w:bCs/>
          <w:i/>
          <w:sz w:val="24"/>
          <w:szCs w:val="24"/>
          <w:u w:val="single"/>
        </w:rPr>
        <w:t xml:space="preserve">中标</w:t>
      </w:r>
      <w:r>
        <w:rPr>
          <w:rFonts w:ascii="宋体" w:hAnsi="宋体" w:eastAsia="宋体" w:cs="宋体"/>
          <w:bCs/>
          <w:i/>
          <w:sz w:val="24"/>
          <w:szCs w:val="24"/>
          <w:u w:val="single"/>
        </w:rPr>
        <w:t xml:space="preserve">优惠率)；无相同清单子目的，根据建设行政主管部门现行计价规范和计价标准，按照《江苏省市政工程计价定额》(2014版)据实计算造价后*(1-</w:t>
      </w:r>
      <w:r>
        <w:rPr>
          <w:rFonts w:hint="eastAsia" w:ascii="宋体" w:hAnsi="宋体" w:eastAsia="宋体" w:cs="宋体"/>
          <w:bCs/>
          <w:i/>
          <w:sz w:val="24"/>
          <w:szCs w:val="24"/>
          <w:u w:val="single"/>
        </w:rPr>
        <w:t xml:space="preserve">中标</w:t>
      </w:r>
      <w:r>
        <w:rPr>
          <w:rFonts w:ascii="宋体" w:hAnsi="宋体" w:eastAsia="宋体" w:cs="宋体"/>
          <w:bCs/>
          <w:i/>
          <w:sz w:val="24"/>
          <w:szCs w:val="24"/>
          <w:u w:val="single"/>
        </w:rPr>
        <w:t xml:space="preserve">优惠率)进行结算。</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hint="eastAsia" w:ascii="宋体" w:hAnsi="宋体" w:eastAsia="宋体" w:cs="宋体"/>
          <w:bCs/>
          <w:i/>
          <w:sz w:val="24"/>
          <w:szCs w:val="24"/>
          <w:u w:val="single"/>
        </w:rPr>
        <w:t xml:space="preserve">考核采用</w:t>
      </w:r>
      <w:r>
        <w:rPr>
          <w:rFonts w:ascii="宋体" w:hAnsi="宋体" w:eastAsia="宋体" w:cs="宋体"/>
          <w:bCs/>
          <w:i/>
          <w:sz w:val="24"/>
          <w:szCs w:val="24"/>
          <w:u w:val="single"/>
        </w:rPr>
        <w:t xml:space="preserve">100分制，月考核分90分（含）以上为合格，全额支付当月养护经费，月考核低于90分的，每分按当月</w:t>
      </w:r>
      <w:r>
        <w:rPr>
          <w:rFonts w:hint="eastAsia" w:ascii="宋体" w:hAnsi="宋体" w:eastAsia="宋体" w:cs="宋体"/>
          <w:bCs/>
          <w:i/>
          <w:sz w:val="24"/>
          <w:szCs w:val="24"/>
          <w:u w:val="single"/>
        </w:rPr>
        <w:t xml:space="preserve">养护经费</w:t>
      </w:r>
      <w:r>
        <w:rPr>
          <w:rFonts w:ascii="宋体" w:hAnsi="宋体" w:eastAsia="宋体" w:cs="宋体"/>
          <w:bCs/>
          <w:i/>
          <w:sz w:val="24"/>
          <w:szCs w:val="24"/>
          <w:u w:val="single"/>
        </w:rPr>
        <w:t xml:space="preserve">1%计算扣除；若出现连续两个月考核不合格或累计三个月考核不合格的情形，除按前款规定扣除对应月度经费外，额外扣除发生该情形当月养护经费的 10%，且</w:t>
      </w:r>
      <w:r>
        <w:rPr>
          <w:rFonts w:hint="eastAsia" w:ascii="宋体" w:hAnsi="宋体" w:eastAsia="宋体" w:cs="宋体"/>
          <w:bCs/>
          <w:i/>
          <w:sz w:val="24"/>
          <w:szCs w:val="24"/>
          <w:u w:val="single"/>
        </w:rPr>
        <w:t xml:space="preserve">甲方</w:t>
      </w:r>
      <w:r>
        <w:rPr>
          <w:rFonts w:ascii="宋体" w:hAnsi="宋体" w:eastAsia="宋体" w:cs="宋体"/>
          <w:bCs/>
          <w:i/>
          <w:sz w:val="24"/>
          <w:szCs w:val="24"/>
          <w:u w:val="single"/>
        </w:rPr>
        <w:t xml:space="preserve">有权单方面终止本合同。</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5</w:t>
      </w:r>
      <w:r>
        <w:rPr>
          <w:rFonts w:ascii="宋体" w:hAnsi="宋体" w:eastAsia="宋体" w:cs="宋体"/>
          <w:b/>
          <w:bCs/>
          <w:i/>
          <w:sz w:val="24"/>
          <w:szCs w:val="24"/>
          <w:u w:val="single"/>
        </w:rPr>
        <w:t xml:space="preserve">.2</w:t>
      </w:r>
      <w:r>
        <w:rPr>
          <w:rFonts w:hint="eastAsia" w:ascii="宋体" w:hAnsi="宋体" w:eastAsia="宋体" w:cs="宋体"/>
          <w:b/>
          <w:bCs/>
          <w:i/>
          <w:sz w:val="24"/>
          <w:szCs w:val="24"/>
          <w:u w:val="single"/>
        </w:rPr>
        <w:t xml:space="preserve">零星工程按月汇总进行审计，单项工程（</w:t>
      </w:r>
      <w:r>
        <w:rPr>
          <w:rFonts w:ascii="宋体" w:hAnsi="宋体" w:eastAsia="宋体" w:cs="宋体"/>
          <w:b/>
          <w:bCs/>
          <w:i/>
          <w:sz w:val="24"/>
          <w:szCs w:val="24"/>
          <w:u w:val="single"/>
        </w:rPr>
        <w:t xml:space="preserve">10万以上）单独进行审计。工程竣工验收后支付至送审额的60%，余款在质保期满（1年）且审计结束后一次性付清。</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注：</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1）</w:t>
      </w:r>
      <w:r>
        <w:rPr>
          <w:rFonts w:hint="eastAsia" w:ascii="宋体" w:hAnsi="宋体" w:eastAsia="宋体" w:cs="宋体"/>
          <w:b/>
          <w:bCs/>
          <w:i/>
          <w:sz w:val="24"/>
          <w:szCs w:val="24"/>
          <w:u w:val="single"/>
        </w:rPr>
        <w:t xml:space="preserve">乙方应在每月25日</w:t>
      </w:r>
      <w:r>
        <w:rPr>
          <w:rFonts w:ascii="宋体" w:hAnsi="宋体" w:eastAsia="宋体" w:cs="宋体"/>
          <w:b/>
          <w:bCs/>
          <w:i/>
          <w:sz w:val="24"/>
          <w:szCs w:val="24"/>
          <w:u w:val="single"/>
        </w:rPr>
        <w:t xml:space="preserve">前向</w:t>
      </w:r>
      <w:r>
        <w:rPr>
          <w:rFonts w:hint="eastAsia" w:ascii="宋体" w:hAnsi="宋体" w:eastAsia="宋体" w:cs="宋体"/>
          <w:b/>
          <w:bCs/>
          <w:i/>
          <w:sz w:val="24"/>
          <w:szCs w:val="24"/>
          <w:u w:val="single"/>
        </w:rPr>
        <w:t xml:space="preserve">甲方提交当月</w:t>
      </w:r>
      <w:r>
        <w:rPr>
          <w:rFonts w:ascii="宋体" w:hAnsi="宋体" w:eastAsia="宋体" w:cs="宋体"/>
          <w:b/>
          <w:bCs/>
          <w:i/>
          <w:sz w:val="24"/>
          <w:szCs w:val="24"/>
          <w:u w:val="single"/>
        </w:rPr>
        <w:t xml:space="preserve">工作量</w:t>
      </w:r>
      <w:r>
        <w:rPr>
          <w:rFonts w:hint="eastAsia" w:ascii="宋体" w:hAnsi="宋体" w:eastAsia="宋体" w:cs="宋体"/>
          <w:b/>
          <w:bCs/>
          <w:i/>
          <w:sz w:val="24"/>
          <w:szCs w:val="24"/>
          <w:u w:val="single"/>
        </w:rPr>
        <w:t xml:space="preserve">送审清单和签证材料</w:t>
      </w:r>
      <w:r>
        <w:rPr>
          <w:rFonts w:ascii="宋体" w:hAnsi="宋体" w:eastAsia="宋体" w:cs="宋体"/>
          <w:b/>
          <w:bCs/>
          <w:i/>
          <w:sz w:val="24"/>
          <w:szCs w:val="24"/>
          <w:u w:val="single"/>
        </w:rPr>
        <w:t xml:space="preserve">，</w:t>
      </w:r>
      <w:r>
        <w:rPr>
          <w:rFonts w:hint="eastAsia" w:ascii="宋体" w:hAnsi="宋体" w:eastAsia="宋体" w:cs="宋体"/>
          <w:b/>
          <w:bCs/>
          <w:i/>
          <w:sz w:val="24"/>
          <w:szCs w:val="24"/>
          <w:u w:val="single"/>
        </w:rPr>
        <w:t xml:space="preserve">甲方提交审计管理部门委派</w:t>
      </w:r>
      <w:r>
        <w:rPr>
          <w:rFonts w:ascii="宋体" w:hAnsi="宋体" w:eastAsia="宋体" w:cs="宋体"/>
          <w:b/>
          <w:bCs/>
          <w:i/>
          <w:sz w:val="24"/>
          <w:szCs w:val="24"/>
          <w:u w:val="single"/>
        </w:rPr>
        <w:t xml:space="preserve">第三方机构进行</w:t>
      </w:r>
      <w:r>
        <w:rPr>
          <w:rFonts w:hint="eastAsia" w:ascii="宋体" w:hAnsi="宋体" w:eastAsia="宋体" w:cs="宋体"/>
          <w:b/>
          <w:bCs/>
          <w:i/>
          <w:sz w:val="24"/>
          <w:szCs w:val="24"/>
          <w:u w:val="single"/>
        </w:rPr>
        <w:t xml:space="preserve">审计</w:t>
      </w:r>
      <w:r>
        <w:rPr>
          <w:rFonts w:ascii="宋体" w:hAnsi="宋体" w:eastAsia="宋体" w:cs="宋体"/>
          <w:b/>
          <w:bCs/>
          <w:i/>
          <w:sz w:val="24"/>
          <w:szCs w:val="24"/>
          <w:u w:val="single"/>
        </w:rPr>
        <w:t xml:space="preserve">。</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2）以上每次付款前，</w:t>
      </w:r>
      <w:r>
        <w:rPr>
          <w:rFonts w:hint="eastAsia" w:ascii="宋体" w:hAnsi="宋体" w:eastAsia="宋体" w:cs="宋体"/>
          <w:b/>
          <w:bCs/>
          <w:i/>
          <w:sz w:val="24"/>
          <w:szCs w:val="24"/>
          <w:u w:val="single"/>
        </w:rPr>
        <w:t xml:space="preserve">乙方</w:t>
      </w:r>
      <w:r>
        <w:rPr>
          <w:rFonts w:ascii="宋体" w:hAnsi="宋体" w:eastAsia="宋体" w:cs="宋体"/>
          <w:b/>
          <w:bCs/>
          <w:i/>
          <w:sz w:val="24"/>
          <w:szCs w:val="24"/>
          <w:u w:val="single"/>
        </w:rPr>
        <w:t xml:space="preserve">均应提供符合</w:t>
      </w:r>
      <w:r>
        <w:rPr>
          <w:rFonts w:hint="eastAsia" w:ascii="宋体" w:hAnsi="宋体" w:eastAsia="宋体" w:cs="宋体"/>
          <w:b/>
          <w:bCs/>
          <w:i/>
          <w:sz w:val="24"/>
          <w:szCs w:val="24"/>
          <w:u w:val="single"/>
        </w:rPr>
        <w:t xml:space="preserve">甲方</w:t>
      </w:r>
      <w:r>
        <w:rPr>
          <w:rFonts w:ascii="宋体" w:hAnsi="宋体" w:eastAsia="宋体" w:cs="宋体"/>
          <w:b/>
          <w:bCs/>
          <w:i/>
          <w:sz w:val="24"/>
          <w:szCs w:val="24"/>
          <w:u w:val="single"/>
        </w:rPr>
        <w:t xml:space="preserve">要求的同等金额的合法有效发票。否则，</w:t>
      </w:r>
      <w:r>
        <w:rPr>
          <w:rFonts w:hint="eastAsia" w:ascii="宋体" w:hAnsi="宋体" w:eastAsia="宋体" w:cs="宋体"/>
          <w:b/>
          <w:bCs/>
          <w:i/>
          <w:sz w:val="24"/>
          <w:szCs w:val="24"/>
          <w:u w:val="single"/>
        </w:rPr>
        <w:t xml:space="preserve">甲方</w:t>
      </w:r>
      <w:r>
        <w:rPr>
          <w:rFonts w:ascii="宋体" w:hAnsi="宋体" w:eastAsia="宋体" w:cs="宋体"/>
          <w:b/>
          <w:bCs/>
          <w:i/>
          <w:sz w:val="24"/>
          <w:szCs w:val="24"/>
          <w:u w:val="single"/>
        </w:rPr>
        <w:t xml:space="preserve">有权顺延付款时间，且不承担任何违约及赔偿责任。</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3）本项目支付方式支持数字人民币方式。</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6.2甲方按照采购文件确定的考核方案，综合考核情况和服务效果进行验收。乙方应根据验收方案内容做好相应配合工作。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6.5甲方成立验收小组，按照采购合同的约定对乙方的履约情况进行验收。验收时,甲方按照采购合同的约定对每一项技术、服务、安全标准的履约情况进行确认。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第七条</w:t>
      </w:r>
      <w:r>
        <w:rPr>
          <w:rFonts w:ascii="宋体" w:hAnsi="宋体" w:eastAsia="宋体" w:cs="宋体"/>
          <w:b/>
          <w:bCs/>
          <w:i/>
          <w:color w:val="000000"/>
          <w:sz w:val="24"/>
          <w:szCs w:val="24"/>
          <w:u w:val="single"/>
        </w:rPr>
        <w:t xml:space="preserve">  </w:t>
      </w:r>
      <w:r>
        <w:rPr>
          <w:rFonts w:hint="eastAsia" w:ascii="宋体" w:hAnsi="宋体" w:eastAsia="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7.2.2</w:t>
      </w:r>
      <w:r>
        <w:rPr>
          <w:rFonts w:hint="eastAsia" w:ascii="宋体" w:hAnsi="宋体" w:eastAsia="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1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①</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2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②</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3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③</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4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④</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5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⑤</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6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⑥</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7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⑦</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fldChar w:fldCharType="begin"/>
      </w:r>
      <w:r>
        <w:rPr>
          <w:rFonts w:ascii="宋体" w:hAnsi="宋体" w:eastAsia="宋体" w:cs="宋体"/>
          <w:bCs/>
          <w:i/>
          <w:color w:val="000000"/>
          <w:sz w:val="24"/>
          <w:szCs w:val="24"/>
          <w:u w:val="single"/>
        </w:rPr>
        <w:instrText xml:space="preserve"> </w:instrText>
      </w:r>
      <w:r>
        <w:rPr>
          <w:rFonts w:hint="eastAsia" w:ascii="宋体" w:hAnsi="宋体" w:eastAsia="宋体" w:cs="宋体"/>
          <w:bCs/>
          <w:i/>
          <w:color w:val="000000"/>
          <w:sz w:val="24"/>
          <w:szCs w:val="24"/>
          <w:u w:val="single"/>
        </w:rPr>
        <w:instrText xml:space="preserve">= 8 \* GB3</w:instrText>
      </w:r>
      <w:r>
        <w:rPr>
          <w:rFonts w:ascii="宋体" w:hAnsi="宋体" w:eastAsia="宋体" w:cs="宋体"/>
          <w:bCs/>
          <w:i/>
          <w:color w:val="000000"/>
          <w:sz w:val="24"/>
          <w:szCs w:val="24"/>
          <w:u w:val="single"/>
        </w:rPr>
        <w:instrText xml:space="preserve"> </w:instrText>
      </w:r>
      <w:r>
        <w:rPr>
          <w:rFonts w:ascii="宋体" w:hAnsi="宋体" w:eastAsia="宋体" w:cs="宋体"/>
          <w:bCs/>
          <w:i/>
          <w:color w:val="000000"/>
          <w:sz w:val="24"/>
          <w:szCs w:val="24"/>
          <w:u w:val="single"/>
        </w:rPr>
        <w:fldChar w:fldCharType="separate"/>
      </w:r>
      <w:r>
        <w:rPr>
          <w:rFonts w:hint="eastAsia" w:ascii="宋体" w:hAnsi="宋体" w:eastAsia="宋体" w:cs="宋体"/>
          <w:bCs/>
          <w:i/>
          <w:color w:val="000000"/>
          <w:sz w:val="24"/>
          <w:szCs w:val="24"/>
          <w:u w:val="single"/>
        </w:rPr>
        <w:t xml:space="preserve">⑧</w:t>
      </w:r>
      <w:r>
        <w:rPr>
          <w:rFonts w:ascii="宋体" w:hAnsi="宋体" w:eastAsia="宋体" w:cs="宋体"/>
          <w:bCs/>
          <w:i/>
          <w:color w:val="000000"/>
          <w:sz w:val="24"/>
          <w:szCs w:val="24"/>
          <w:u w:val="single"/>
        </w:rPr>
        <w:fldChar w:fldCharType="end"/>
      </w:r>
      <w:r>
        <w:rPr>
          <w:rFonts w:hint="eastAsia" w:ascii="宋体" w:hAnsi="宋体" w:eastAsia="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9.1</w:t>
      </w:r>
      <w:r>
        <w:rPr>
          <w:rFonts w:hint="eastAsia" w:ascii="宋体" w:hAnsi="宋体" w:eastAsia="宋体" w:cs="宋体"/>
          <w:bCs/>
          <w:i/>
          <w:color w:val="000000"/>
          <w:sz w:val="24"/>
          <w:szCs w:val="24"/>
          <w:u w:val="single"/>
        </w:rPr>
        <w:t xml:space="preserve">甲方未按合同规定期限向乙方支付合同价款的，每逾期一天向乙方偿付欠款总额</w:t>
      </w:r>
      <w:r>
        <w:rPr>
          <w:rFonts w:ascii="宋体" w:hAnsi="宋体" w:eastAsia="宋体" w:cs="宋体"/>
          <w:bCs/>
          <w:i/>
          <w:color w:val="000000"/>
          <w:sz w:val="24"/>
          <w:szCs w:val="24"/>
          <w:u w:val="single"/>
        </w:rPr>
        <w:t xml:space="preserve">0.5</w:t>
      </w:r>
      <w:r>
        <w:rPr>
          <w:rFonts w:hint="eastAsia" w:ascii="宋体" w:hAnsi="宋体" w:eastAsia="宋体" w:cs="宋体"/>
          <w:bCs/>
          <w:i/>
          <w:color w:val="000000"/>
          <w:sz w:val="24"/>
          <w:szCs w:val="24"/>
          <w:u w:val="single"/>
        </w:rPr>
        <w:t xml:space="preserve">％的滞纳金，但累计总额不超过欠款总额的</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％；甲方未按合同规定期限向乙方退还履约</w:t>
      </w:r>
      <w:r>
        <w:rPr>
          <w:rFonts w:ascii="宋体" w:hAnsi="宋体" w:eastAsia="宋体" w:cs="宋体"/>
          <w:bCs/>
          <w:i/>
          <w:color w:val="000000"/>
          <w:sz w:val="24"/>
          <w:szCs w:val="24"/>
          <w:u w:val="single"/>
        </w:rPr>
        <w:t xml:space="preserve">保证金</w:t>
      </w:r>
      <w:r>
        <w:rPr>
          <w:rFonts w:hint="eastAsia" w:ascii="宋体" w:hAnsi="宋体" w:eastAsia="宋体" w:cs="宋体"/>
          <w:bCs/>
          <w:i/>
          <w:color w:val="000000"/>
          <w:sz w:val="24"/>
          <w:szCs w:val="24"/>
          <w:u w:val="single"/>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w:t>
      </w:r>
      <w:r>
        <w:rPr>
          <w:rFonts w:hint="eastAsia" w:ascii="宋体" w:hAnsi="宋体" w:eastAsia="宋体" w:cs="宋体"/>
          <w:bCs/>
          <w:i/>
          <w:color w:val="000000"/>
          <w:sz w:val="24"/>
          <w:szCs w:val="24"/>
          <w:u w:val="single"/>
        </w:rPr>
        <w:t xml:space="preserve">有下列情形之一的，乙方应当向甲方支付合同约定合同价款金额</w:t>
      </w:r>
      <w:r>
        <w:rPr>
          <w:rFonts w:ascii="宋体" w:hAnsi="宋体" w:eastAsia="宋体" w:cs="宋体"/>
          <w:bCs/>
          <w:i/>
          <w:color w:val="000000"/>
          <w:sz w:val="24"/>
          <w:szCs w:val="24"/>
          <w:u w:val="single"/>
        </w:rPr>
        <w:t xml:space="preserve">10%（或5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9.2.1</w:t>
      </w:r>
      <w:r>
        <w:rPr>
          <w:rFonts w:hint="eastAsia" w:ascii="宋体" w:hAnsi="宋体" w:eastAsia="宋体" w:cs="宋体"/>
          <w:bCs/>
          <w:i/>
          <w:color w:val="000000"/>
          <w:sz w:val="24"/>
          <w:szCs w:val="24"/>
          <w:u w:val="single"/>
        </w:rPr>
        <w:t xml:space="preserve">乙方服务团队成员未经甲方同意发生变更，经甲方要求恢复后，未在合理期限内（</w:t>
      </w:r>
      <w:r>
        <w:rPr>
          <w:rFonts w:ascii="宋体" w:hAnsi="宋体" w:eastAsia="宋体" w:cs="宋体"/>
          <w:bCs/>
          <w:i/>
          <w:color w:val="000000"/>
          <w:sz w:val="24"/>
          <w:szCs w:val="24"/>
          <w:u w:val="single"/>
        </w:rPr>
        <w:t xml:space="preserve">5</w:t>
      </w:r>
      <w:r>
        <w:rPr>
          <w:rFonts w:hint="eastAsia" w:ascii="宋体" w:hAnsi="宋体" w:eastAsia="宋体" w:cs="宋体"/>
          <w:bCs/>
          <w:i/>
          <w:color w:val="000000"/>
          <w:sz w:val="24"/>
          <w:szCs w:val="24"/>
          <w:u w:val="single"/>
        </w:rPr>
        <w:t xml:space="preserve">个</w:t>
      </w:r>
      <w:r>
        <w:rPr>
          <w:rFonts w:ascii="宋体" w:hAnsi="宋体" w:eastAsia="宋体" w:cs="宋体"/>
          <w:bCs/>
          <w:i/>
          <w:color w:val="000000"/>
          <w:sz w:val="24"/>
          <w:szCs w:val="24"/>
          <w:u w:val="single"/>
        </w:rPr>
        <w:t xml:space="preserve">工作</w:t>
      </w:r>
      <w:r>
        <w:rPr>
          <w:rFonts w:hint="eastAsia" w:ascii="宋体" w:hAnsi="宋体" w:eastAsia="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.2.2</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20%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.2.3</w:t>
      </w:r>
      <w:r>
        <w:rPr>
          <w:rFonts w:hint="eastAsia" w:ascii="宋体" w:hAnsi="宋体" w:eastAsia="宋体" w:cs="宋体"/>
          <w:bCs/>
          <w:i/>
          <w:color w:val="000000"/>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.2.4</w:t>
      </w:r>
      <w:r>
        <w:rPr>
          <w:rFonts w:hint="eastAsia" w:ascii="宋体" w:hAnsi="宋体" w:eastAsia="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.2.5因</w:t>
      </w:r>
      <w:r>
        <w:rPr>
          <w:rFonts w:hint="eastAsia" w:ascii="宋体" w:hAnsi="宋体" w:eastAsia="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.2.6</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9</w:t>
      </w:r>
      <w:r>
        <w:rPr>
          <w:rFonts w:ascii="宋体" w:hAnsi="宋体" w:eastAsia="宋体" w:cs="宋体"/>
          <w:bCs/>
          <w:i/>
          <w:color w:val="000000"/>
          <w:sz w:val="24"/>
          <w:szCs w:val="24"/>
          <w:u w:val="single"/>
        </w:rPr>
        <w:t xml:space="preserve">.2.7</w:t>
      </w:r>
      <w:r>
        <w:rPr>
          <w:rFonts w:hint="eastAsia" w:ascii="宋体" w:hAnsi="宋体" w:eastAsia="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color w:val="000000"/>
          <w:sz w:val="24"/>
          <w:szCs w:val="24"/>
          <w:u w:val="single"/>
        </w:rPr>
        <w:t xml:space="preserve">10</w:t>
      </w:r>
      <w:r>
        <w:rPr>
          <w:rFonts w:hint="eastAsia" w:ascii="宋体" w:hAnsi="宋体" w:eastAsia="宋体" w:cs="宋体"/>
          <w:bCs/>
          <w:i/>
          <w:color w:val="000000"/>
          <w:sz w:val="24"/>
          <w:szCs w:val="24"/>
          <w:u w:val="single"/>
        </w:rPr>
        <w:t xml:space="preserve">％</w:t>
      </w:r>
      <w:r>
        <w:rPr>
          <w:rFonts w:ascii="宋体" w:hAnsi="宋体" w:eastAsia="宋体" w:cs="宋体"/>
          <w:bCs/>
          <w:i/>
          <w:color w:val="000000"/>
          <w:sz w:val="24"/>
          <w:szCs w:val="24"/>
          <w:u w:val="single"/>
        </w:rPr>
        <w:t xml:space="preserve">（或5</w:t>
      </w:r>
      <w:r>
        <w:rPr>
          <w:rFonts w:hint="eastAsia" w:ascii="宋体" w:hAnsi="宋体" w:eastAsia="宋体" w:cs="宋体"/>
          <w:bCs/>
          <w:i/>
          <w:color w:val="000000"/>
          <w:sz w:val="24"/>
          <w:szCs w:val="24"/>
          <w:u w:val="single"/>
        </w:rPr>
        <w:t xml:space="preserve">万元，</w:t>
      </w:r>
      <w:r>
        <w:rPr>
          <w:rFonts w:ascii="宋体" w:hAnsi="宋体" w:eastAsia="宋体" w:cs="宋体"/>
          <w:bCs/>
          <w:i/>
          <w:color w:val="000000"/>
          <w:sz w:val="24"/>
          <w:szCs w:val="24"/>
          <w:u w:val="single"/>
        </w:rPr>
        <w:t xml:space="preserve">以金额</w:t>
      </w:r>
      <w:r>
        <w:rPr>
          <w:rFonts w:hint="eastAsia" w:ascii="宋体" w:hAnsi="宋体" w:eastAsia="宋体" w:cs="宋体"/>
          <w:bCs/>
          <w:i/>
          <w:color w:val="000000"/>
          <w:sz w:val="24"/>
          <w:szCs w:val="24"/>
          <w:u w:val="single"/>
        </w:rPr>
        <w:t xml:space="preserve">较大</w:t>
      </w:r>
      <w:r>
        <w:rPr>
          <w:rFonts w:ascii="宋体" w:hAnsi="宋体" w:eastAsia="宋体" w:cs="宋体"/>
          <w:bCs/>
          <w:i/>
          <w:color w:val="000000"/>
          <w:sz w:val="24"/>
          <w:szCs w:val="24"/>
          <w:u w:val="single"/>
        </w:rPr>
        <w:t xml:space="preserve">的为准</w:t>
      </w:r>
      <w:r>
        <w:rPr>
          <w:rFonts w:hint="eastAsia" w:ascii="宋体" w:hAnsi="宋体" w:eastAsia="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9.</w:t>
      </w:r>
      <w:r>
        <w:rPr>
          <w:rFonts w:hint="eastAsia" w:ascii="宋体" w:hAnsi="宋体" w:eastAsia="宋体" w:cs="宋体"/>
          <w:bCs/>
          <w:i/>
          <w:color w:val="000000"/>
          <w:sz w:val="24"/>
          <w:szCs w:val="24"/>
          <w:u w:val="single"/>
        </w:rPr>
        <w:t xml:space="preserve">3乙方在承担上述9</w:t>
      </w:r>
      <w:r>
        <w:rPr>
          <w:rFonts w:ascii="宋体" w:hAnsi="宋体" w:eastAsia="宋体" w:cs="宋体"/>
          <w:bCs/>
          <w:i/>
          <w:color w:val="000000"/>
          <w:sz w:val="24"/>
          <w:szCs w:val="24"/>
          <w:u w:val="single"/>
        </w:rPr>
        <w:t xml:space="preserve">.</w:t>
      </w:r>
      <w:r>
        <w:rPr>
          <w:rFonts w:hint="eastAsia" w:ascii="宋体" w:hAnsi="宋体" w:eastAsia="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10.1</w:t>
      </w:r>
      <w:r>
        <w:rPr>
          <w:rFonts w:hint="eastAsia" w:ascii="宋体" w:hAnsi="宋体" w:eastAsia="宋体" w:cs="宋体"/>
          <w:bCs/>
          <w:i/>
          <w:color w:val="000000"/>
          <w:sz w:val="24"/>
          <w:szCs w:val="24"/>
          <w:u w:val="single"/>
        </w:rPr>
        <w:t xml:space="preserve">乙方单位总体服务能力发生下降，专业技术人员减员或资质下降人数达到</w:t>
      </w:r>
      <w:r>
        <w:rPr>
          <w:rFonts w:ascii="宋体" w:hAnsi="宋体" w:eastAsia="宋体" w:cs="宋体"/>
          <w:bCs/>
          <w:i/>
          <w:color w:val="000000"/>
          <w:sz w:val="24"/>
          <w:szCs w:val="24"/>
          <w:u w:val="single"/>
        </w:rPr>
        <w:t xml:space="preserve">30%</w:t>
      </w:r>
      <w:r>
        <w:rPr>
          <w:rFonts w:hint="eastAsia" w:ascii="宋体" w:hAnsi="宋体" w:eastAsia="宋体" w:cs="宋体"/>
          <w:bCs/>
          <w:i/>
          <w:color w:val="000000"/>
          <w:sz w:val="24"/>
          <w:szCs w:val="24"/>
          <w:u w:val="single"/>
        </w:rPr>
        <w:t xml:space="preserve">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10.2</w:t>
      </w:r>
      <w:r>
        <w:rPr>
          <w:rFonts w:hint="eastAsia" w:ascii="宋体" w:hAnsi="宋体" w:eastAsia="宋体" w:cs="宋体"/>
          <w:bCs/>
          <w:i/>
          <w:color w:val="000000"/>
          <w:sz w:val="24"/>
          <w:szCs w:val="24"/>
          <w:u w:val="single"/>
        </w:rPr>
        <w:t xml:space="preserve">乙方人员无故未能按约定</w:t>
      </w:r>
      <w:r>
        <w:rPr>
          <w:rFonts w:ascii="宋体" w:hAnsi="宋体" w:eastAsia="宋体" w:cs="宋体"/>
          <w:bCs/>
          <w:i/>
          <w:color w:val="000000"/>
          <w:sz w:val="24"/>
          <w:szCs w:val="24"/>
          <w:u w:val="single"/>
        </w:rPr>
        <w:t xml:space="preserve">为</w:t>
      </w:r>
      <w:r>
        <w:rPr>
          <w:rFonts w:hint="eastAsia" w:ascii="宋体" w:hAnsi="宋体" w:eastAsia="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10.3</w:t>
      </w:r>
      <w:r>
        <w:rPr>
          <w:rFonts w:hint="eastAsia" w:ascii="宋体" w:hAnsi="宋体" w:eastAsia="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10.4因</w:t>
      </w:r>
      <w:r>
        <w:rPr>
          <w:rFonts w:hint="eastAsia" w:ascii="宋体" w:hAnsi="宋体" w:eastAsia="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10.5</w:t>
      </w:r>
      <w:r>
        <w:rPr>
          <w:rFonts w:hint="eastAsia" w:ascii="宋体" w:hAnsi="宋体" w:eastAsia="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10.6</w:t>
      </w:r>
      <w:r>
        <w:rPr>
          <w:rFonts w:hint="eastAsia" w:ascii="宋体" w:hAnsi="宋体" w:eastAsia="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不收取履约保证金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9" w:name="_Toc163508315"/>
      <w:r/>
      <w:bookmarkStart w:id="330" w:name="_Toc163508390"/>
      <w:r/>
      <w:bookmarkStart w:id="331" w:name="_Toc219704939"/>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57604637"/>
      <w:r/>
      <w:bookmarkStart w:id="333" w:name="_Toc163508391"/>
      <w:r/>
      <w:bookmarkStart w:id="334" w:name="_Toc163508316"/>
      <w:r/>
      <w:bookmarkStart w:id="335" w:name="_Toc26554093"/>
      <w:r/>
      <w:bookmarkStart w:id="336" w:name="_Toc49090575"/>
      <w:r/>
      <w:bookmarkStart w:id="337" w:name="_Toc120614281"/>
      <w:r/>
      <w:bookmarkStart w:id="338" w:name="_Toc219704940"/>
      <w:r>
        <w:rPr>
          <w:rFonts w:hint="eastAsia" w:ascii="Times New Roman" w:hAnsi="Times New Roman" w:eastAsia="宋体" w:cs="Times New Roman"/>
          <w:b/>
          <w:bCs/>
          <w:sz w:val="28"/>
          <w:szCs w:val="28"/>
        </w:rPr>
        <w:t xml:space="preserve">一、项目说明</w:t>
      </w:r>
      <w:bookmarkEnd w:id="332"/>
      <w:r/>
      <w:bookmarkEnd w:id="333"/>
      <w:r/>
      <w:bookmarkEnd w:id="334"/>
      <w:r/>
      <w:bookmarkEnd w:id="338"/>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采购内容：常熟经济技术开发区管理委员会所需的常熟经济技术开发区（碧溪街道）</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年度集镇维护服务</w:t>
      </w:r>
      <w:r>
        <w:rPr>
          <w:rFonts w:hint="eastAsia" w:ascii="Times New Roman" w:hAnsi="Times New Roman" w:eastAsia="宋体" w:cs="Times New Roman"/>
          <w:sz w:val="24"/>
          <w:szCs w:val="24"/>
        </w:rPr>
        <w:t xml:space="preserve">，包括但不限于道路（农路以外）、公园、广场、停车场等及其附属公共设施的维护及应急抢修服务。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p>
    <w:tbl>
      <w:tblPr>
        <w:tblStyle w:val="914"/>
        <w:tblW w:w="0" w:type="auto"/>
        <w:jc w:val="center"/>
        <w:tblLook w:val="04A0" w:firstRow="1" w:lastRow="0" w:firstColumn="1" w:lastColumn="0" w:noHBand="0" w:noVBand="1"/>
      </w:tblPr>
      <w:tblGrid>
        <w:gridCol w:w="1446"/>
        <w:gridCol w:w="2434"/>
        <w:gridCol w:w="2434"/>
        <w:gridCol w:w="2434"/>
      </w:tblGrid>
      <w:tr>
        <w:trPr>
          <w:jc w:val="center"/>
        </w:trPr>
        <w:tc>
          <w:tcPr>
            <w:tcW w:w="14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标段号</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区域</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预</w:t>
            </w:r>
            <w:r>
              <w:rPr>
                <w:rFonts w:hint="eastAsia" w:ascii="Times New Roman" w:hAnsi="Times New Roman" w:eastAsia="宋体" w:cs="Times New Roman"/>
                <w:sz w:val="24"/>
                <w:szCs w:val="24"/>
              </w:rPr>
              <w:t xml:space="preserve">算</w:t>
            </w:r>
            <w:r>
              <w:rPr>
                <w:rFonts w:hint="eastAsia" w:ascii="Times New Roman" w:hAnsi="Times New Roman" w:eastAsia="宋体" w:cs="Times New Roman"/>
                <w:sz w:val="24"/>
                <w:szCs w:val="24"/>
              </w:rPr>
              <w:t xml:space="preserve">金额（元）</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备注</w:t>
            </w:r>
            <w:r/>
          </w:p>
        </w:tc>
      </w:tr>
      <w:tr>
        <w:trPr>
          <w:jc w:val="center"/>
        </w:trPr>
        <w:tc>
          <w:tcPr>
            <w:tcW w:w="14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标段一</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碧溪、浒浦</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1725000</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Pr>
        <w:tc>
          <w:tcPr>
            <w:tcW w:w="1446"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标段二</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吴市、东张</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1725000</w:t>
            </w:r>
            <w:r/>
          </w:p>
        </w:tc>
        <w:tc>
          <w:tcPr>
            <w:tcW w:w="2434" w:type="dxa"/>
            <w:vAlign w:val="center"/>
            <w:textDirection w:val="lrTb"/>
            <w:noWrap w:val="false"/>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合同履行期限：合同</w:t>
      </w:r>
      <w:r>
        <w:rPr>
          <w:rFonts w:hint="eastAsia" w:ascii="Times New Roman" w:hAnsi="Times New Roman" w:eastAsia="宋体" w:cs="Times New Roman"/>
          <w:i/>
          <w:sz w:val="24"/>
          <w:szCs w:val="24"/>
          <w:u w:val="single"/>
        </w:rPr>
        <w:t xml:space="preserve">生效之日起至</w:t>
      </w:r>
      <w:r>
        <w:rPr>
          <w:rFonts w:ascii="Times New Roman" w:hAnsi="Times New Roman" w:eastAsia="宋体" w:cs="Times New Roman"/>
          <w:i/>
          <w:sz w:val="24"/>
          <w:szCs w:val="24"/>
          <w:u w:val="single"/>
        </w:rPr>
        <w:t xml:space="preserve">2026</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各标段结算金额提前达到对应预算金额且服务期未满的，合同自动终止</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工程量按实结算；已有相同清单子目的，结算单价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预算单价</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中标优惠率</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；无相同清单子目的，根据建设行政主管部门现行计价规范和计价标准，按照《江苏省市政工程计价定额》</w:t>
      </w:r>
      <w:r>
        <w:rPr>
          <w:rFonts w:ascii="Times New Roman" w:hAnsi="Times New Roman" w:eastAsia="宋体" w:cs="Times New Roman"/>
          <w:i/>
          <w:sz w:val="24"/>
          <w:szCs w:val="24"/>
          <w:u w:val="single"/>
        </w:rPr>
        <w:t xml:space="preserve">(2014</w:t>
      </w:r>
      <w:r>
        <w:rPr>
          <w:rFonts w:hint="eastAsia" w:ascii="Times New Roman" w:hAnsi="Times New Roman" w:eastAsia="宋体" w:cs="Times New Roman"/>
          <w:i/>
          <w:sz w:val="24"/>
          <w:szCs w:val="24"/>
          <w:u w:val="single"/>
        </w:rPr>
        <w:t xml:space="preserve">版</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据实计算造价后</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中标优惠率</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进行结算。</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hint="eastAsia" w:ascii="Times New Roman" w:hAnsi="Times New Roman" w:eastAsia="宋体" w:cs="Times New Roman"/>
          <w:i/>
          <w:sz w:val="24"/>
          <w:szCs w:val="24"/>
          <w:u w:val="single"/>
        </w:rPr>
        <w:t xml:space="preserve">考核采用</w:t>
      </w:r>
      <w:r>
        <w:rPr>
          <w:rFonts w:ascii="Times New Roman" w:hAnsi="Times New Roman" w:eastAsia="宋体" w:cs="Times New Roman"/>
          <w:i/>
          <w:sz w:val="24"/>
          <w:szCs w:val="24"/>
          <w:u w:val="single"/>
        </w:rPr>
        <w:t xml:space="preserve">100</w:t>
      </w:r>
      <w:r>
        <w:rPr>
          <w:rFonts w:ascii="Times New Roman" w:hAnsi="Times New Roman" w:eastAsia="宋体" w:cs="Times New Roman"/>
          <w:i/>
          <w:sz w:val="24"/>
          <w:szCs w:val="24"/>
          <w:u w:val="single"/>
        </w:rPr>
        <w:t xml:space="preserve">分制，月考核分</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分（含）以上为合格，全额支付当月养护经费，月考核低于</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分的，每分按当月养护经费</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计算扣除；若出现连续两个月考核不合格或累计三个月考核不合格的情形，除按前款规定扣除对应月度经费外，额外扣除发生该情形当月养护经费的</w:t>
      </w:r>
      <w:r>
        <w:rPr>
          <w:rFonts w:ascii="Times New Roman" w:hAnsi="Times New Roman" w:eastAsia="宋体" w:cs="Times New Roman"/>
          <w:i/>
          <w:sz w:val="24"/>
          <w:szCs w:val="24"/>
          <w:u w:val="single"/>
        </w:rPr>
        <w:t xml:space="preserve">10%</w:t>
      </w:r>
      <w:r>
        <w:rPr>
          <w:rFonts w:ascii="Times New Roman" w:hAnsi="Times New Roman" w:eastAsia="宋体" w:cs="Times New Roman"/>
          <w:i/>
          <w:sz w:val="24"/>
          <w:szCs w:val="24"/>
          <w:u w:val="single"/>
        </w:rPr>
        <w:t xml:space="preserve">，且</w:t>
      </w:r>
      <w:r>
        <w:rPr>
          <w:rFonts w:hint="eastAsia" w:ascii="Times New Roman" w:hAnsi="Times New Roman" w:eastAsia="宋体" w:cs="Times New Roman"/>
          <w:i/>
          <w:sz w:val="24"/>
          <w:szCs w:val="24"/>
          <w:u w:val="single"/>
        </w:rPr>
        <w:t xml:space="preserve">采购人</w:t>
      </w:r>
      <w:r>
        <w:rPr>
          <w:rFonts w:ascii="Times New Roman" w:hAnsi="Times New Roman" w:eastAsia="宋体" w:cs="Times New Roman"/>
          <w:i/>
          <w:sz w:val="24"/>
          <w:szCs w:val="24"/>
          <w:u w:val="single"/>
        </w:rPr>
        <w:t xml:space="preserve">有权单方面终止本合同。</w:t>
      </w:r>
      <w:r>
        <w:rPr>
          <w:rFonts w:ascii="Times New Roman" w:hAnsi="Times New Roman" w:eastAsia="宋体" w:cs="Times New Roman"/>
          <w:i/>
          <w:sz w:val="24"/>
          <w:szCs w:val="24"/>
          <w:u w:val="single"/>
        </w:rPr>
        <w:t xml:space="preserve">（考核表详见：</w:t>
      </w:r>
      <w:r>
        <w:rPr>
          <w:rFonts w:hint="eastAsia" w:ascii="Times New Roman" w:hAnsi="Times New Roman" w:eastAsia="宋体" w:cs="Times New Roman"/>
          <w:i/>
          <w:sz w:val="24"/>
          <w:szCs w:val="24"/>
          <w:u w:val="single"/>
        </w:rPr>
        <w:t xml:space="preserve">考核要求</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w:t>
      </w:r>
      <w:r>
        <w:rPr>
          <w:rFonts w:hint="eastAsia" w:ascii="Times New Roman" w:hAnsi="Times New Roman" w:eastAsia="宋体" w:cs="Times New Roman"/>
          <w:i/>
          <w:sz w:val="24"/>
          <w:szCs w:val="24"/>
          <w:u w:val="single"/>
        </w:rPr>
        <w:t xml:space="preserve">零星工程按月汇总进行审计，单项工程（</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万以上）单独进行审计。工程竣工验收后支付至送审额的</w:t>
      </w:r>
      <w:r>
        <w:rPr>
          <w:rFonts w:ascii="Times New Roman" w:hAnsi="Times New Roman" w:eastAsia="宋体" w:cs="Times New Roman"/>
          <w:i/>
          <w:sz w:val="24"/>
          <w:szCs w:val="24"/>
          <w:u w:val="single"/>
        </w:rPr>
        <w:t xml:space="preserve">60%</w:t>
      </w:r>
      <w:r>
        <w:rPr>
          <w:rFonts w:hint="eastAsia" w:ascii="Times New Roman" w:hAnsi="Times New Roman" w:eastAsia="宋体" w:cs="Times New Roman"/>
          <w:i/>
          <w:sz w:val="24"/>
          <w:szCs w:val="24"/>
          <w:u w:val="single"/>
        </w:rPr>
        <w:t xml:space="preserve">，余款在质保期满（</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年）且审计结束后一次性付清。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1）</w:t>
      </w:r>
      <w:r>
        <w:rPr>
          <w:rFonts w:hint="eastAsia" w:ascii="宋体" w:hAnsi="宋体" w:eastAsia="宋体" w:cs="宋体"/>
          <w:b/>
          <w:bCs/>
          <w:i/>
          <w:sz w:val="24"/>
          <w:szCs w:val="24"/>
          <w:u w:val="single"/>
        </w:rPr>
        <w:t xml:space="preserve">中标人应在每月25日</w:t>
      </w:r>
      <w:r>
        <w:rPr>
          <w:rFonts w:ascii="宋体" w:hAnsi="宋体" w:eastAsia="宋体" w:cs="宋体"/>
          <w:b/>
          <w:bCs/>
          <w:i/>
          <w:sz w:val="24"/>
          <w:szCs w:val="24"/>
          <w:u w:val="single"/>
        </w:rPr>
        <w:t xml:space="preserve">前向</w:t>
      </w:r>
      <w:r>
        <w:rPr>
          <w:rFonts w:hint="eastAsia" w:ascii="宋体" w:hAnsi="宋体" w:eastAsia="宋体" w:cs="宋体"/>
          <w:b/>
          <w:bCs/>
          <w:i/>
          <w:sz w:val="24"/>
          <w:szCs w:val="24"/>
          <w:u w:val="single"/>
        </w:rPr>
        <w:t xml:space="preserve">采购人提交当月</w:t>
      </w:r>
      <w:r>
        <w:rPr>
          <w:rFonts w:ascii="宋体" w:hAnsi="宋体" w:eastAsia="宋体" w:cs="宋体"/>
          <w:b/>
          <w:bCs/>
          <w:i/>
          <w:sz w:val="24"/>
          <w:szCs w:val="24"/>
          <w:u w:val="single"/>
        </w:rPr>
        <w:t xml:space="preserve">工作量</w:t>
      </w:r>
      <w:r>
        <w:rPr>
          <w:rFonts w:hint="eastAsia" w:ascii="宋体" w:hAnsi="宋体" w:eastAsia="宋体" w:cs="宋体"/>
          <w:b/>
          <w:bCs/>
          <w:i/>
          <w:sz w:val="24"/>
          <w:szCs w:val="24"/>
          <w:u w:val="single"/>
        </w:rPr>
        <w:t xml:space="preserve">送审材料</w:t>
      </w:r>
      <w:r>
        <w:rPr>
          <w:rFonts w:ascii="宋体" w:hAnsi="宋体" w:eastAsia="宋体" w:cs="宋体"/>
          <w:b/>
          <w:bCs/>
          <w:i/>
          <w:sz w:val="24"/>
          <w:szCs w:val="24"/>
          <w:u w:val="single"/>
        </w:rPr>
        <w:t xml:space="preserve">，</w:t>
      </w:r>
      <w:r>
        <w:rPr>
          <w:rFonts w:hint="eastAsia" w:ascii="宋体" w:hAnsi="宋体" w:eastAsia="宋体" w:cs="宋体"/>
          <w:b/>
          <w:bCs/>
          <w:i/>
          <w:sz w:val="24"/>
          <w:szCs w:val="24"/>
          <w:u w:val="single"/>
        </w:rPr>
        <w:t xml:space="preserve">采购人提交审计管理部门委派</w:t>
      </w:r>
      <w:r>
        <w:rPr>
          <w:rFonts w:ascii="宋体" w:hAnsi="宋体" w:eastAsia="宋体" w:cs="宋体"/>
          <w:b/>
          <w:bCs/>
          <w:i/>
          <w:sz w:val="24"/>
          <w:szCs w:val="24"/>
          <w:u w:val="single"/>
        </w:rPr>
        <w:t xml:space="preserve">第三方机构进行</w:t>
      </w:r>
      <w:r>
        <w:rPr>
          <w:rFonts w:hint="eastAsia" w:ascii="宋体" w:hAnsi="宋体" w:eastAsia="宋体" w:cs="宋体"/>
          <w:b/>
          <w:bCs/>
          <w:i/>
          <w:sz w:val="24"/>
          <w:szCs w:val="24"/>
          <w:u w:val="single"/>
        </w:rPr>
        <w:t xml:space="preserve">审计</w:t>
      </w:r>
      <w:r>
        <w:rPr>
          <w:rFonts w:ascii="宋体" w:hAnsi="宋体" w:eastAsia="宋体" w:cs="宋体"/>
          <w:b/>
          <w:bCs/>
          <w:i/>
          <w:sz w:val="24"/>
          <w:szCs w:val="24"/>
          <w:u w:val="single"/>
        </w:rPr>
        <w:t xml:space="preserve">。</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2）以上每次付款前，</w:t>
      </w:r>
      <w:r>
        <w:rPr>
          <w:rFonts w:hint="eastAsia" w:ascii="宋体" w:hAnsi="宋体" w:eastAsia="宋体" w:cs="宋体"/>
          <w:b/>
          <w:bCs/>
          <w:i/>
          <w:sz w:val="24"/>
          <w:szCs w:val="24"/>
          <w:u w:val="single"/>
        </w:rPr>
        <w:t xml:space="preserve">中标人</w:t>
      </w:r>
      <w:r>
        <w:rPr>
          <w:rFonts w:ascii="宋体" w:hAnsi="宋体" w:eastAsia="宋体" w:cs="宋体"/>
          <w:b/>
          <w:bCs/>
          <w:i/>
          <w:sz w:val="24"/>
          <w:szCs w:val="24"/>
          <w:u w:val="single"/>
        </w:rPr>
        <w:t xml:space="preserve">均应提供符合</w:t>
      </w:r>
      <w:r>
        <w:rPr>
          <w:rFonts w:hint="eastAsia" w:ascii="宋体" w:hAnsi="宋体" w:eastAsia="宋体" w:cs="宋体"/>
          <w:b/>
          <w:bCs/>
          <w:i/>
          <w:sz w:val="24"/>
          <w:szCs w:val="24"/>
          <w:u w:val="single"/>
        </w:rPr>
        <w:t xml:space="preserve">采购人</w:t>
      </w:r>
      <w:r>
        <w:rPr>
          <w:rFonts w:ascii="宋体" w:hAnsi="宋体" w:eastAsia="宋体" w:cs="宋体"/>
          <w:b/>
          <w:bCs/>
          <w:i/>
          <w:sz w:val="24"/>
          <w:szCs w:val="24"/>
          <w:u w:val="single"/>
        </w:rPr>
        <w:t xml:space="preserve">要求的同等金额的合法有效发票。否则，</w:t>
      </w:r>
      <w:r>
        <w:rPr>
          <w:rFonts w:hint="eastAsia" w:ascii="宋体" w:hAnsi="宋体" w:eastAsia="宋体" w:cs="宋体"/>
          <w:b/>
          <w:bCs/>
          <w:i/>
          <w:sz w:val="24"/>
          <w:szCs w:val="24"/>
          <w:u w:val="single"/>
        </w:rPr>
        <w:t xml:space="preserve">采购人</w:t>
      </w:r>
      <w:r>
        <w:rPr>
          <w:rFonts w:ascii="宋体" w:hAnsi="宋体" w:eastAsia="宋体" w:cs="宋体"/>
          <w:b/>
          <w:bCs/>
          <w:i/>
          <w:sz w:val="24"/>
          <w:szCs w:val="24"/>
          <w:u w:val="single"/>
        </w:rPr>
        <w:t xml:space="preserve">有权顺延付款时间，且不承担任何违约及赔偿责任。</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w:t>
      </w:r>
      <w:r>
        <w:rPr>
          <w:rFonts w:ascii="宋体" w:hAnsi="宋体" w:eastAsia="宋体" w:cs="宋体"/>
          <w:b/>
          <w:bCs/>
          <w:i/>
          <w:sz w:val="24"/>
          <w:szCs w:val="24"/>
          <w:u w:val="single"/>
        </w:rPr>
        <w:t xml:space="preserve">3）本项目支付方式支持数字人民币方式。</w:t>
      </w:r>
      <w:r/>
    </w:p>
    <w:p>
      <w:pPr>
        <w:spacing w:line="440" w:lineRule="exact"/>
        <w:rPr>
          <w:rFonts w:ascii="Times New Roman" w:hAnsi="Times New Roman" w:eastAsia="宋体" w:cs="Times New Roman"/>
          <w:b/>
          <w:bCs/>
          <w:sz w:val="28"/>
          <w:szCs w:val="28"/>
        </w:rPr>
        <w:outlineLvl w:val="1"/>
      </w:pPr>
      <w:r/>
      <w:bookmarkStart w:id="339" w:name="_Toc153263475"/>
      <w:r/>
      <w:bookmarkStart w:id="340" w:name="_Toc157604638"/>
      <w:r/>
      <w:bookmarkStart w:id="341" w:name="_Toc163508392"/>
      <w:r/>
      <w:bookmarkStart w:id="342" w:name="_Toc163508317"/>
      <w:r/>
      <w:bookmarkStart w:id="343" w:name="_Toc219704941"/>
      <w:r>
        <w:rPr>
          <w:rFonts w:hint="eastAsia" w:ascii="Times New Roman" w:hAnsi="Times New Roman" w:eastAsia="宋体" w:cs="Times New Roman"/>
          <w:b/>
          <w:bCs/>
          <w:sz w:val="28"/>
          <w:szCs w:val="28"/>
        </w:rPr>
        <w:t xml:space="preserve">二、项目</w:t>
      </w:r>
      <w:bookmarkEnd w:id="339"/>
      <w:r/>
      <w:bookmarkEnd w:id="340"/>
      <w:r/>
      <w:bookmarkEnd w:id="341"/>
      <w:r/>
      <w:bookmarkEnd w:id="342"/>
      <w:r>
        <w:rPr>
          <w:rFonts w:hint="eastAsia" w:ascii="Times New Roman" w:hAnsi="Times New Roman" w:eastAsia="宋体" w:cs="Times New Roman"/>
          <w:b/>
          <w:bCs/>
          <w:sz w:val="28"/>
          <w:szCs w:val="28"/>
        </w:rPr>
        <w:t xml:space="preserve">清单及预算单价</w:t>
      </w:r>
      <w:bookmarkEnd w:id="343"/>
      <w:r/>
      <w:r/>
    </w:p>
    <w:tbl>
      <w:tblPr>
        <w:tblStyle w:val="914"/>
        <w:tblW w:w="0" w:type="auto"/>
        <w:jc w:val="center"/>
        <w:tblLook w:val="04A0" w:firstRow="1" w:lastRow="0" w:firstColumn="1" w:lastColumn="0" w:noHBand="0" w:noVBand="1"/>
      </w:tblPr>
      <w:tblGrid>
        <w:gridCol w:w="936"/>
        <w:gridCol w:w="3505"/>
        <w:gridCol w:w="937"/>
        <w:gridCol w:w="1115"/>
        <w:gridCol w:w="1137"/>
        <w:gridCol w:w="1169"/>
        <w:gridCol w:w="937"/>
      </w:tblGrid>
      <w:tr>
        <w:trPr>
          <w:jc w:val="center"/>
          <w:trHeight w:val="570"/>
        </w:trPr>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bookmarkStart w:id="344" w:name="_Toc153263477"/>
            <w:r/>
            <w:bookmarkStart w:id="345" w:name="_Toc163508393"/>
            <w:r/>
            <w:bookmarkStart w:id="346" w:name="_Toc163508318"/>
            <w:r/>
            <w:bookmarkStart w:id="347" w:name="_Toc157604640"/>
            <w:r>
              <w:rPr>
                <w:rFonts w:hint="eastAsia" w:ascii="Times New Roman" w:hAnsi="Times New Roman" w:eastAsia="宋体" w:cs="Times New Roman"/>
                <w:bCs/>
                <w:sz w:val="24"/>
                <w:szCs w:val="24"/>
              </w:rPr>
              <w:t xml:space="preserve">序号</w:t>
            </w:r>
            <w:r/>
          </w:p>
        </w:tc>
        <w:tc>
          <w:tcPr>
            <w:tcW w:w="3510"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项目名称</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单位</w:t>
            </w:r>
            <w:r/>
          </w:p>
        </w:tc>
        <w:tc>
          <w:tcPr>
            <w:tcW w:w="1103"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综合单</w:t>
            </w:r>
            <w:r>
              <w:rPr>
                <w:rFonts w:hint="eastAsia" w:ascii="Times New Roman" w:hAnsi="Times New Roman" w:eastAsia="宋体" w:cs="Times New Roman"/>
                <w:bCs/>
                <w:sz w:val="24"/>
                <w:szCs w:val="24"/>
              </w:rPr>
              <w:t xml:space="preserve">价（元）</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预算工</w:t>
            </w:r>
            <w:r>
              <w:rPr>
                <w:rFonts w:hint="eastAsia" w:ascii="Times New Roman" w:hAnsi="Times New Roman" w:eastAsia="宋体" w:cs="Times New Roman"/>
                <w:bCs/>
                <w:sz w:val="24"/>
                <w:szCs w:val="24"/>
              </w:rPr>
              <w:t xml:space="preserve">程量</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合价</w:t>
            </w:r>
            <w:r>
              <w:rPr>
                <w:rFonts w:hint="eastAsia" w:ascii="Times New Roman" w:hAnsi="Times New Roman" w:eastAsia="宋体" w:cs="Times New Roman"/>
                <w:bCs/>
                <w:sz w:val="24"/>
                <w:szCs w:val="24"/>
              </w:rPr>
              <w:t xml:space="preserve">（元）</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备注</w:t>
            </w:r>
            <w:r/>
          </w:p>
        </w:tc>
      </w:tr>
      <w:tr>
        <w:trPr>
          <w:jc w:val="center"/>
          <w:trHeight w:val="379"/>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一</w:t>
            </w:r>
            <w:r/>
          </w:p>
        </w:tc>
        <w:tc>
          <w:tcPr>
            <w:tcW w:w="3510"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路基部分</w:t>
            </w:r>
            <w:r/>
          </w:p>
        </w:tc>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人工挖路肩堆积物（挖、装、运，外运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41.00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820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明沟清理（宽</w:t>
            </w:r>
            <w:r>
              <w:rPr>
                <w:rFonts w:ascii="Times New Roman" w:hAnsi="Times New Roman" w:eastAsia="宋体" w:cs="Times New Roman"/>
                <w:bCs/>
                <w:sz w:val="24"/>
                <w:szCs w:val="24"/>
              </w:rPr>
              <w:t xml:space="preserve">0.8m</w:t>
            </w:r>
            <w:r>
              <w:rPr>
                <w:rFonts w:hint="eastAsia" w:ascii="Times New Roman" w:hAnsi="Times New Roman" w:eastAsia="宋体" w:cs="Times New Roman"/>
                <w:bCs/>
                <w:sz w:val="24"/>
                <w:szCs w:val="24"/>
              </w:rPr>
              <w:t xml:space="preserve">以内，软泥，人工挖土装车，外运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开挖土边沟、截水沟、排水沟</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7.50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人工回填土方</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33.00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外进土方</w:t>
            </w: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含土源、运距</w:t>
            </w:r>
            <w:r>
              <w:rPr>
                <w:rFonts w:ascii="Times New Roman" w:hAnsi="Times New Roman" w:eastAsia="宋体" w:cs="Times New Roman"/>
                <w:bCs/>
                <w:sz w:val="24"/>
                <w:szCs w:val="24"/>
              </w:rPr>
              <w:t xml:space="preserve">5km)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铣刨机铣刨路面（厚度</w:t>
            </w:r>
            <w:r>
              <w:rPr>
                <w:rFonts w:ascii="Times New Roman" w:hAnsi="Times New Roman" w:eastAsia="宋体" w:cs="Times New Roman"/>
                <w:bCs/>
                <w:sz w:val="24"/>
                <w:szCs w:val="24"/>
              </w:rPr>
              <w:t xml:space="preserve">4cm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1750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拆除砼路面（外运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2870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拆除平石或侧石（外运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11.00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935</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拆除马路砖（机械拆除，人工辅助，不利用，厚度</w:t>
            </w:r>
            <w:r>
              <w:rPr>
                <w:rFonts w:ascii="Times New Roman" w:hAnsi="Times New Roman" w:eastAsia="宋体" w:cs="Times New Roman"/>
                <w:bCs/>
                <w:sz w:val="24"/>
                <w:szCs w:val="24"/>
              </w:rPr>
              <w:t xml:space="preserve">8cm</w:t>
            </w:r>
            <w:r>
              <w:rPr>
                <w:rFonts w:hint="eastAsia" w:ascii="Times New Roman" w:hAnsi="Times New Roman" w:eastAsia="宋体" w:cs="Times New Roman"/>
                <w:bCs/>
                <w:sz w:val="24"/>
                <w:szCs w:val="24"/>
              </w:rPr>
              <w:t xml:space="preserve">，外运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320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57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翻修混凝土平石或侧石或绿带缘石（甲型）</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57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更换混凝土平石或侧石或绿带缘石（含拆除）（甲型）</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57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翻修花岗石平石或侧石或绿带缘石（甲型）</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57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更换花岗石平石或侧石或绿带缘石（含拆除）（甲型）</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维修中分带缘石</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二灰结石（</w:t>
            </w:r>
            <w:r>
              <w:rPr>
                <w:rFonts w:ascii="Times New Roman" w:hAnsi="Times New Roman" w:eastAsia="宋体" w:cs="Times New Roman"/>
                <w:bCs/>
                <w:sz w:val="24"/>
                <w:szCs w:val="24"/>
              </w:rPr>
              <w:t xml:space="preserve">15cm</w:t>
            </w:r>
            <w:r>
              <w:rPr>
                <w:rFonts w:hint="eastAsia" w:ascii="Times New Roman" w:hAnsi="Times New Roman" w:eastAsia="宋体" w:cs="Times New Roman"/>
                <w:bCs/>
                <w:sz w:val="24"/>
                <w:szCs w:val="24"/>
              </w:rPr>
              <w:t xml:space="preserve">厚）</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4250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砼路面基层（</w:t>
            </w: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w:t>
            </w:r>
            <w:r>
              <w:rPr>
                <w:rFonts w:ascii="Times New Roman" w:hAnsi="Times New Roman" w:eastAsia="宋体" w:cs="Times New Roman"/>
                <w:bCs/>
                <w:sz w:val="24"/>
                <w:szCs w:val="24"/>
              </w:rPr>
              <w:t xml:space="preserve">20cm</w:t>
            </w:r>
            <w:r>
              <w:rPr>
                <w:rFonts w:hint="eastAsia" w:ascii="Times New Roman" w:hAnsi="Times New Roman" w:eastAsia="宋体" w:cs="Times New Roman"/>
                <w:bCs/>
                <w:sz w:val="24"/>
                <w:szCs w:val="24"/>
              </w:rPr>
              <w:t xml:space="preserve">厚）</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165.00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透水砖树池（含</w:t>
            </w: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砼垫层）</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3cm</w:t>
            </w:r>
            <w:r>
              <w:rPr>
                <w:rFonts w:hint="eastAsia" w:ascii="Times New Roman" w:hAnsi="Times New Roman" w:eastAsia="宋体" w:cs="Times New Roman"/>
                <w:bCs/>
                <w:sz w:val="24"/>
                <w:szCs w:val="24"/>
              </w:rPr>
              <w:t xml:space="preserve">厚花岗石花坛维修</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5cm</w:t>
            </w:r>
            <w:r>
              <w:rPr>
                <w:rFonts w:hint="eastAsia" w:ascii="Times New Roman" w:hAnsi="Times New Roman" w:eastAsia="宋体" w:cs="Times New Roman"/>
                <w:bCs/>
                <w:sz w:val="24"/>
                <w:szCs w:val="24"/>
              </w:rPr>
              <w:t xml:space="preserve">厚花岗石地面维修（含基础）</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更换边沟盖板（铸铁篦子</w:t>
            </w:r>
            <w:r>
              <w:rPr>
                <w:rFonts w:ascii="Times New Roman" w:hAnsi="Times New Roman" w:eastAsia="宋体" w:cs="Times New Roman"/>
                <w:bCs/>
                <w:sz w:val="24"/>
                <w:szCs w:val="24"/>
              </w:rPr>
              <w:t xml:space="preserve">300*500mm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1920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更换雨水边井盖板（钢纤维</w:t>
            </w:r>
            <w:r>
              <w:rPr>
                <w:rFonts w:ascii="Times New Roman" w:hAnsi="Times New Roman" w:eastAsia="宋体" w:cs="Times New Roman"/>
                <w:bCs/>
                <w:sz w:val="24"/>
                <w:szCs w:val="24"/>
              </w:rPr>
              <w:t xml:space="preserve">300*500mm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更换检查井盖板（直径</w:t>
            </w:r>
            <w:r>
              <w:rPr>
                <w:rFonts w:ascii="Times New Roman" w:hAnsi="Times New Roman" w:eastAsia="宋体" w:cs="Times New Roman"/>
                <w:bCs/>
                <w:sz w:val="24"/>
                <w:szCs w:val="24"/>
              </w:rPr>
              <w:t xml:space="preserve">700mm</w:t>
            </w:r>
            <w:r>
              <w:rPr>
                <w:rFonts w:hint="eastAsia" w:ascii="Times New Roman" w:hAnsi="Times New Roman" w:eastAsia="宋体" w:cs="Times New Roman"/>
                <w:bCs/>
                <w:sz w:val="24"/>
                <w:szCs w:val="24"/>
              </w:rPr>
              <w:t xml:space="preserve">钢纤维井盖</w:t>
            </w:r>
            <w:r>
              <w:rPr>
                <w:rFonts w:ascii="Times New Roman" w:hAnsi="Times New Roman" w:eastAsia="宋体" w:cs="Times New Roman"/>
                <w:bCs/>
                <w:sz w:val="24"/>
                <w:szCs w:val="24"/>
              </w:rPr>
              <w:t xml:space="preserve">B</w:t>
            </w:r>
            <w:r>
              <w:rPr>
                <w:rFonts w:hint="eastAsia" w:ascii="Times New Roman" w:hAnsi="Times New Roman" w:eastAsia="宋体" w:cs="Times New Roman"/>
                <w:bCs/>
                <w:sz w:val="24"/>
                <w:szCs w:val="24"/>
              </w:rPr>
              <w:t xml:space="preserve">级）</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1750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维修窨井（不更换盖板）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座</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90.00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新增雨水边井（单箅盖座，</w:t>
            </w:r>
            <w:r>
              <w:rPr>
                <w:rFonts w:ascii="Times New Roman" w:hAnsi="Times New Roman" w:eastAsia="宋体" w:cs="Times New Roman"/>
                <w:bCs/>
                <w:sz w:val="24"/>
                <w:szCs w:val="24"/>
              </w:rPr>
              <w:t xml:space="preserve">H=1m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座</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UPVC</w:t>
            </w:r>
            <w:r>
              <w:rPr>
                <w:rFonts w:hint="eastAsia" w:ascii="Times New Roman" w:hAnsi="Times New Roman" w:eastAsia="宋体" w:cs="Times New Roman"/>
                <w:bCs/>
                <w:sz w:val="24"/>
                <w:szCs w:val="24"/>
              </w:rPr>
              <w:t xml:space="preserve">塑料管道铺设</w:t>
            </w:r>
            <w:r>
              <w:rPr>
                <w:rFonts w:ascii="Times New Roman" w:hAnsi="Times New Roman" w:eastAsia="宋体" w:cs="Times New Roman"/>
                <w:bCs/>
                <w:sz w:val="24"/>
                <w:szCs w:val="24"/>
              </w:rPr>
              <w:t xml:space="preserve">De200</w:t>
            </w:r>
            <w:r>
              <w:rPr>
                <w:rFonts w:hint="eastAsia" w:ascii="Times New Roman" w:hAnsi="Times New Roman" w:eastAsia="宋体" w:cs="Times New Roman"/>
                <w:bCs/>
                <w:sz w:val="24"/>
                <w:szCs w:val="24"/>
              </w:rPr>
              <w:t xml:space="preserve">管（含开挖、回填、基础，砼包封）</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420.00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UPVC</w:t>
            </w:r>
            <w:r>
              <w:rPr>
                <w:rFonts w:hint="eastAsia" w:ascii="Times New Roman" w:hAnsi="Times New Roman" w:eastAsia="宋体" w:cs="Times New Roman"/>
                <w:bCs/>
                <w:sz w:val="24"/>
                <w:szCs w:val="24"/>
              </w:rPr>
              <w:t xml:space="preserve">塑料管道铺设</w:t>
            </w:r>
            <w:r>
              <w:rPr>
                <w:rFonts w:ascii="Times New Roman" w:hAnsi="Times New Roman" w:eastAsia="宋体" w:cs="Times New Roman"/>
                <w:bCs/>
                <w:sz w:val="24"/>
                <w:szCs w:val="24"/>
              </w:rPr>
              <w:t xml:space="preserve">De315</w:t>
            </w:r>
            <w:r>
              <w:rPr>
                <w:rFonts w:hint="eastAsia" w:ascii="Times New Roman" w:hAnsi="Times New Roman" w:eastAsia="宋体" w:cs="Times New Roman"/>
                <w:bCs/>
                <w:sz w:val="24"/>
                <w:szCs w:val="24"/>
              </w:rPr>
              <w:t xml:space="preserve">管（含开挖、回填、基础，砼包封）</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UPVC</w:t>
            </w:r>
            <w:r>
              <w:rPr>
                <w:rFonts w:hint="eastAsia" w:ascii="Times New Roman" w:hAnsi="Times New Roman" w:eastAsia="宋体" w:cs="Times New Roman"/>
                <w:bCs/>
                <w:sz w:val="24"/>
                <w:szCs w:val="24"/>
              </w:rPr>
              <w:t xml:space="preserve">塑料管道铺设</w:t>
            </w:r>
            <w:r>
              <w:rPr>
                <w:rFonts w:ascii="Times New Roman" w:hAnsi="Times New Roman" w:eastAsia="宋体" w:cs="Times New Roman"/>
                <w:bCs/>
                <w:sz w:val="24"/>
                <w:szCs w:val="24"/>
              </w:rPr>
              <w:t xml:space="preserve">De200</w:t>
            </w:r>
            <w:r>
              <w:rPr>
                <w:rFonts w:hint="eastAsia" w:ascii="Times New Roman" w:hAnsi="Times New Roman" w:eastAsia="宋体" w:cs="Times New Roman"/>
                <w:bCs/>
                <w:sz w:val="24"/>
                <w:szCs w:val="24"/>
              </w:rPr>
              <w:t xml:space="preserve">管（含开挖、回填、基础，中粗砂包封）</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28800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UPVC</w:t>
            </w:r>
            <w:r>
              <w:rPr>
                <w:rFonts w:hint="eastAsia" w:ascii="Times New Roman" w:hAnsi="Times New Roman" w:eastAsia="宋体" w:cs="Times New Roman"/>
                <w:bCs/>
                <w:sz w:val="24"/>
                <w:szCs w:val="24"/>
              </w:rPr>
              <w:t xml:space="preserve">塑料管道铺设</w:t>
            </w:r>
            <w:r>
              <w:rPr>
                <w:rFonts w:ascii="Times New Roman" w:hAnsi="Times New Roman" w:eastAsia="宋体" w:cs="Times New Roman"/>
                <w:bCs/>
                <w:sz w:val="24"/>
                <w:szCs w:val="24"/>
              </w:rPr>
              <w:t xml:space="preserve">De315</w:t>
            </w:r>
            <w:r>
              <w:rPr>
                <w:rFonts w:hint="eastAsia" w:ascii="Times New Roman" w:hAnsi="Times New Roman" w:eastAsia="宋体" w:cs="Times New Roman"/>
                <w:bCs/>
                <w:sz w:val="24"/>
                <w:szCs w:val="24"/>
              </w:rPr>
              <w:t xml:space="preserve">管（含开挖、回填、基础，中粗砂包封）</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29250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道路挡墙浆砌块石维修筑砌</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砼挡墙压顶（含钢筋、模板）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砼基础（含模板）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建筑垃圾填筑</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管道疏通（</w:t>
            </w:r>
            <w:r>
              <w:rPr>
                <w:rFonts w:ascii="Times New Roman" w:hAnsi="Times New Roman" w:eastAsia="宋体" w:cs="Times New Roman"/>
                <w:bCs/>
                <w:sz w:val="24"/>
                <w:szCs w:val="24"/>
              </w:rPr>
              <w:t xml:space="preserve">D≤400mm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管道疏通（</w:t>
            </w:r>
            <w:r>
              <w:rPr>
                <w:rFonts w:ascii="Times New Roman" w:hAnsi="Times New Roman" w:eastAsia="宋体" w:cs="Times New Roman"/>
                <w:bCs/>
                <w:sz w:val="24"/>
                <w:szCs w:val="24"/>
              </w:rPr>
              <w:t xml:space="preserve">400mm</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D≤600mm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管道疏通（</w:t>
            </w:r>
            <w:r>
              <w:rPr>
                <w:rFonts w:ascii="Times New Roman" w:hAnsi="Times New Roman" w:eastAsia="宋体" w:cs="Times New Roman"/>
                <w:bCs/>
                <w:sz w:val="24"/>
                <w:szCs w:val="24"/>
              </w:rPr>
              <w:t xml:space="preserve">600mm</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D≤800mm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管道疏通（</w:t>
            </w:r>
            <w:r>
              <w:rPr>
                <w:rFonts w:ascii="Times New Roman" w:hAnsi="Times New Roman" w:eastAsia="宋体" w:cs="Times New Roman"/>
                <w:bCs/>
                <w:sz w:val="24"/>
                <w:szCs w:val="24"/>
              </w:rPr>
              <w:t xml:space="preserve">D</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800mm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雨水井修复（修复井筒，</w:t>
            </w:r>
            <w:r>
              <w:rPr>
                <w:rFonts w:ascii="Times New Roman" w:hAnsi="Times New Roman" w:eastAsia="宋体" w:cs="Times New Roman"/>
                <w:bCs/>
                <w:sz w:val="24"/>
                <w:szCs w:val="24"/>
              </w:rPr>
              <w:t xml:space="preserve">H=1m</w:t>
            </w:r>
            <w:r>
              <w:rPr>
                <w:rFonts w:hint="eastAsia" w:ascii="Times New Roman" w:hAnsi="Times New Roman" w:eastAsia="宋体" w:cs="Times New Roman"/>
                <w:bCs/>
                <w:sz w:val="24"/>
                <w:szCs w:val="24"/>
              </w:rPr>
              <w:t xml:space="preserve">，施工过程中按实际修复高度调整）</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座</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1000.00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切缝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更换窨井井盖座（球墨铸铁</w:t>
            </w:r>
            <w:r>
              <w:rPr>
                <w:rFonts w:ascii="Times New Roman" w:hAnsi="Times New Roman" w:eastAsia="宋体" w:cs="Times New Roman"/>
                <w:bCs/>
                <w:sz w:val="24"/>
                <w:szCs w:val="24"/>
              </w:rPr>
              <w:t xml:space="preserve">300*500mm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座</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386.00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4632</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更换边沟盖板（铸铁篦子</w:t>
            </w:r>
            <w:r>
              <w:rPr>
                <w:rFonts w:ascii="Times New Roman" w:hAnsi="Times New Roman" w:eastAsia="宋体" w:cs="Times New Roman"/>
                <w:bCs/>
                <w:sz w:val="24"/>
                <w:szCs w:val="24"/>
              </w:rPr>
              <w:t xml:space="preserve">250*450mm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更换雨水边井盖板（钢纤维</w:t>
            </w:r>
            <w:r>
              <w:rPr>
                <w:rFonts w:ascii="Times New Roman" w:hAnsi="Times New Roman" w:eastAsia="宋体" w:cs="Times New Roman"/>
                <w:bCs/>
                <w:sz w:val="24"/>
                <w:szCs w:val="24"/>
              </w:rPr>
              <w:t xml:space="preserve">250*450mm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更换雨水边井盖板（钢纤维</w:t>
            </w:r>
            <w:r>
              <w:rPr>
                <w:rFonts w:ascii="Times New Roman" w:hAnsi="Times New Roman" w:eastAsia="宋体" w:cs="Times New Roman"/>
                <w:bCs/>
                <w:sz w:val="24"/>
                <w:szCs w:val="24"/>
              </w:rPr>
              <w:t xml:space="preserve">250*350mm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更换窨井盖板（钢纤维</w:t>
            </w:r>
            <w:r>
              <w:rPr>
                <w:rFonts w:ascii="Times New Roman" w:hAnsi="Times New Roman" w:eastAsia="宋体" w:cs="Times New Roman"/>
                <w:bCs/>
                <w:sz w:val="24"/>
                <w:szCs w:val="24"/>
              </w:rPr>
              <w:t xml:space="preserve">500*500mm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375.00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更换窨井盖板（钢纤维</w:t>
            </w:r>
            <w:r>
              <w:rPr>
                <w:rFonts w:ascii="Times New Roman" w:hAnsi="Times New Roman" w:eastAsia="宋体" w:cs="Times New Roman"/>
                <w:bCs/>
                <w:sz w:val="24"/>
                <w:szCs w:val="24"/>
              </w:rPr>
              <w:t xml:space="preserve">600*600mm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425.00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更换窨井井盖座（球墨铸铁</w:t>
            </w:r>
            <w:r>
              <w:rPr>
                <w:rFonts w:ascii="Times New Roman" w:hAnsi="Times New Roman" w:eastAsia="宋体" w:cs="Times New Roman"/>
                <w:bCs/>
                <w:sz w:val="24"/>
                <w:szCs w:val="24"/>
              </w:rPr>
              <w:t xml:space="preserve">600*600mm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座</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更换检查井盖板（直径</w:t>
            </w:r>
            <w:r>
              <w:rPr>
                <w:rFonts w:ascii="Times New Roman" w:hAnsi="Times New Roman" w:eastAsia="宋体" w:cs="Times New Roman"/>
                <w:bCs/>
                <w:sz w:val="24"/>
                <w:szCs w:val="24"/>
              </w:rPr>
              <w:t xml:space="preserve">600mm</w:t>
            </w:r>
            <w:r>
              <w:rPr>
                <w:rFonts w:hint="eastAsia" w:ascii="Times New Roman" w:hAnsi="Times New Roman" w:eastAsia="宋体" w:cs="Times New Roman"/>
                <w:bCs/>
                <w:sz w:val="24"/>
                <w:szCs w:val="24"/>
              </w:rPr>
              <w:t xml:space="preserve">钢纤维井盖</w:t>
            </w:r>
            <w:r>
              <w:rPr>
                <w:rFonts w:ascii="Times New Roman" w:hAnsi="Times New Roman" w:eastAsia="宋体" w:cs="Times New Roman"/>
                <w:bCs/>
                <w:sz w:val="24"/>
                <w:szCs w:val="24"/>
              </w:rPr>
              <w:t xml:space="preserve">D</w:t>
            </w:r>
            <w:r>
              <w:rPr>
                <w:rFonts w:hint="eastAsia" w:ascii="Times New Roman" w:hAnsi="Times New Roman" w:eastAsia="宋体" w:cs="Times New Roman"/>
                <w:bCs/>
                <w:sz w:val="24"/>
                <w:szCs w:val="24"/>
              </w:rPr>
              <w:t xml:space="preserve">级）</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475.00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4750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更换检查井盖板（直径</w:t>
            </w:r>
            <w:r>
              <w:rPr>
                <w:rFonts w:ascii="Times New Roman" w:hAnsi="Times New Roman" w:eastAsia="宋体" w:cs="Times New Roman"/>
                <w:bCs/>
                <w:sz w:val="24"/>
                <w:szCs w:val="24"/>
              </w:rPr>
              <w:t xml:space="preserve">800mm</w:t>
            </w:r>
            <w:r>
              <w:rPr>
                <w:rFonts w:hint="eastAsia" w:ascii="Times New Roman" w:hAnsi="Times New Roman" w:eastAsia="宋体" w:cs="Times New Roman"/>
                <w:bCs/>
                <w:sz w:val="24"/>
                <w:szCs w:val="24"/>
              </w:rPr>
              <w:t xml:space="preserve">钢纤维井盖</w:t>
            </w:r>
            <w:r>
              <w:rPr>
                <w:rFonts w:ascii="Times New Roman" w:hAnsi="Times New Roman" w:eastAsia="宋体" w:cs="Times New Roman"/>
                <w:bCs/>
                <w:sz w:val="24"/>
                <w:szCs w:val="24"/>
              </w:rPr>
              <w:t xml:space="preserve">D</w:t>
            </w:r>
            <w:r>
              <w:rPr>
                <w:rFonts w:hint="eastAsia" w:ascii="Times New Roman" w:hAnsi="Times New Roman" w:eastAsia="宋体" w:cs="Times New Roman"/>
                <w:bCs/>
                <w:sz w:val="24"/>
                <w:szCs w:val="24"/>
              </w:rPr>
              <w:t xml:space="preserve">级）</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六角空心块新铺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六角实心块新铺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六角实心块新修</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28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二</w:t>
            </w:r>
            <w:r/>
          </w:p>
        </w:tc>
        <w:tc>
          <w:tcPr>
            <w:tcW w:w="3510"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路面部分</w:t>
            </w:r>
            <w:r/>
          </w:p>
        </w:tc>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沥青摊铺（</w:t>
            </w:r>
            <w:r>
              <w:rPr>
                <w:rFonts w:ascii="Times New Roman" w:hAnsi="Times New Roman" w:eastAsia="宋体" w:cs="Times New Roman"/>
                <w:bCs/>
                <w:sz w:val="24"/>
                <w:szCs w:val="24"/>
              </w:rPr>
              <w:t xml:space="preserve">4cm/AC13</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4050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243000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沥青摊铺（</w:t>
            </w:r>
            <w:r>
              <w:rPr>
                <w:rFonts w:ascii="Times New Roman" w:hAnsi="Times New Roman" w:eastAsia="宋体" w:cs="Times New Roman"/>
                <w:bCs/>
                <w:sz w:val="24"/>
                <w:szCs w:val="24"/>
              </w:rPr>
              <w:t xml:space="preserve">4cm/sup-13</w:t>
            </w:r>
            <w:r>
              <w:rPr>
                <w:rFonts w:hint="eastAsia" w:ascii="Times New Roman" w:hAnsi="Times New Roman" w:eastAsia="宋体" w:cs="Times New Roman"/>
                <w:bCs/>
                <w:sz w:val="24"/>
                <w:szCs w:val="24"/>
              </w:rPr>
              <w:t xml:space="preserve">）改性沥青，玄武岩</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沥青摊铺（</w:t>
            </w:r>
            <w:r>
              <w:rPr>
                <w:rFonts w:ascii="Times New Roman" w:hAnsi="Times New Roman" w:eastAsia="宋体" w:cs="Times New Roman"/>
                <w:bCs/>
                <w:sz w:val="24"/>
                <w:szCs w:val="24"/>
              </w:rPr>
              <w:t xml:space="preserve">4cm/SMA</w:t>
            </w:r>
            <w:r>
              <w:rPr>
                <w:rFonts w:hint="eastAsia" w:ascii="Times New Roman" w:hAnsi="Times New Roman" w:eastAsia="宋体" w:cs="Times New Roman"/>
                <w:bCs/>
                <w:sz w:val="24"/>
                <w:szCs w:val="24"/>
              </w:rPr>
              <w:t xml:space="preserve">）改性沥青，玄武岩</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90.00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沥青摊铺（</w:t>
            </w:r>
            <w:r>
              <w:rPr>
                <w:rFonts w:ascii="Times New Roman" w:hAnsi="Times New Roman" w:eastAsia="宋体" w:cs="Times New Roman"/>
                <w:bCs/>
                <w:sz w:val="24"/>
                <w:szCs w:val="24"/>
              </w:rPr>
              <w:t xml:space="preserve">6cm/AC20</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4500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337500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粘层（改性乳化沥青）</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4000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下封层（改性乳化沥青）</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水泥稳定碎石摊铺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310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201500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SBS</w:t>
            </w:r>
            <w:r>
              <w:rPr>
                <w:rFonts w:hint="eastAsia" w:ascii="Times New Roman" w:hAnsi="Times New Roman" w:eastAsia="宋体" w:cs="Times New Roman"/>
                <w:bCs/>
                <w:sz w:val="24"/>
                <w:szCs w:val="24"/>
              </w:rPr>
              <w:t xml:space="preserve">改性沥青油毛毡贴缝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3300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9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沥青路面坑槽、坑塘、龟裂网、波浪、拥包、沉陷等病害修复（</w:t>
            </w:r>
            <w:r>
              <w:rPr>
                <w:rFonts w:ascii="Times New Roman" w:hAnsi="Times New Roman" w:eastAsia="宋体" w:cs="Times New Roman"/>
                <w:bCs/>
                <w:sz w:val="24"/>
                <w:szCs w:val="24"/>
              </w:rPr>
              <w:t xml:space="preserve">SUP-13</w:t>
            </w:r>
            <w:r>
              <w:rPr>
                <w:rFonts w:hint="eastAsia" w:ascii="Times New Roman" w:hAnsi="Times New Roman" w:eastAsia="宋体" w:cs="Times New Roman"/>
                <w:bCs/>
                <w:sz w:val="24"/>
                <w:szCs w:val="24"/>
              </w:rPr>
              <w:t xml:space="preserve">，废料外运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1700.00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442000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沥青路面裂缝机械扩缝填缝料修补</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6860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102900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85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水泥路面局部板破碎、坑洞、板角破碎、板边破碎、涨缝破碎、裂缝、沉陷、拱起、错台等病害修复</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165.00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57750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整板重浇</w:t>
            </w: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基层（含模板、养生、切缝）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93600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整板重浇</w:t>
            </w:r>
            <w:r>
              <w:rPr>
                <w:rFonts w:ascii="Times New Roman" w:hAnsi="Times New Roman" w:eastAsia="宋体" w:cs="Times New Roman"/>
                <w:bCs/>
                <w:sz w:val="24"/>
                <w:szCs w:val="24"/>
              </w:rPr>
              <w:t xml:space="preserve">C30</w:t>
            </w:r>
            <w:r>
              <w:rPr>
                <w:rFonts w:hint="eastAsia" w:ascii="Times New Roman" w:hAnsi="Times New Roman" w:eastAsia="宋体" w:cs="Times New Roman"/>
                <w:bCs/>
                <w:sz w:val="24"/>
                <w:szCs w:val="24"/>
              </w:rPr>
              <w:t xml:space="preserve">面层（含模板、养生、切缝）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70400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水泥路面机械清缝专用灌缝料灌缝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7440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88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人行道彩砖更换（机械拆除，人工辅助，不利用，外运</w:t>
            </w:r>
            <w:r>
              <w:rPr>
                <w:rFonts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，厚</w:t>
            </w:r>
            <w:r>
              <w:rPr>
                <w:rFonts w:ascii="Times New Roman" w:hAnsi="Times New Roman" w:eastAsia="宋体" w:cs="Times New Roman"/>
                <w:bCs/>
                <w:sz w:val="24"/>
                <w:szCs w:val="24"/>
              </w:rPr>
              <w:t xml:space="preserve">6cm</w:t>
            </w:r>
            <w:r>
              <w:rPr>
                <w:rFonts w:hint="eastAsia" w:ascii="Times New Roman" w:hAnsi="Times New Roman" w:eastAsia="宋体" w:cs="Times New Roman"/>
                <w:bCs/>
                <w:sz w:val="24"/>
                <w:szCs w:val="24"/>
              </w:rPr>
              <w:t xml:space="preserve">，）（含基层等）</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198000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85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S</w:t>
            </w:r>
            <w:r>
              <w:rPr>
                <w:rFonts w:hint="eastAsia" w:ascii="Times New Roman" w:hAnsi="Times New Roman" w:eastAsia="宋体" w:cs="Times New Roman"/>
                <w:bCs/>
                <w:sz w:val="24"/>
                <w:szCs w:val="24"/>
              </w:rPr>
              <w:t xml:space="preserve">型马路砖更换（机械拆除，人工辅助，不利用，外运</w:t>
            </w:r>
            <w:r>
              <w:rPr>
                <w:rFonts w:hint="eastAsia" w:ascii="Times New Roman" w:hAnsi="Times New Roman" w:eastAsia="宋体" w:cs="Times New Roman"/>
                <w:bCs/>
                <w:sz w:val="24"/>
                <w:szCs w:val="24"/>
              </w:rPr>
              <w:t xml:space="preserve">1km</w:t>
            </w:r>
            <w:r>
              <w:rPr>
                <w:rFonts w:hint="eastAsia" w:ascii="Times New Roman" w:hAnsi="Times New Roman" w:eastAsia="宋体" w:cs="Times New Roman"/>
                <w:bCs/>
                <w:sz w:val="24"/>
                <w:szCs w:val="24"/>
              </w:rPr>
              <w:t xml:space="preserve">，厚</w:t>
            </w:r>
            <w:r>
              <w:rPr>
                <w:rFonts w:hint="eastAsia" w:ascii="Times New Roman" w:hAnsi="Times New Roman" w:eastAsia="宋体" w:cs="Times New Roman"/>
                <w:bCs/>
                <w:sz w:val="24"/>
                <w:szCs w:val="24"/>
              </w:rPr>
              <w:t xml:space="preserve">8cm</w:t>
            </w:r>
            <w:r>
              <w:rPr>
                <w:rFonts w:hint="eastAsia" w:ascii="Times New Roman" w:hAnsi="Times New Roman" w:eastAsia="宋体" w:cs="Times New Roman"/>
                <w:bCs/>
                <w:sz w:val="24"/>
                <w:szCs w:val="24"/>
              </w:rPr>
              <w:t xml:space="preserve">）（含基层等）</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162.00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129600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树穴（花岗岩侧石）（含拼角、基础）</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27000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清洗路面油污</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清除抛、撒、滴、漏</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路面钢筋</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kg</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沥青下贯（</w:t>
            </w:r>
            <w:r>
              <w:rPr>
                <w:rFonts w:ascii="Times New Roman" w:hAnsi="Times New Roman" w:eastAsia="宋体" w:cs="Times New Roman"/>
                <w:bCs/>
                <w:sz w:val="24"/>
                <w:szCs w:val="24"/>
              </w:rPr>
              <w:t xml:space="preserve">4cm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砼面层彩色压纹处理</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改性沥青冷补料摊铺（人工摊铺）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28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三</w:t>
            </w:r>
            <w:r/>
          </w:p>
        </w:tc>
        <w:tc>
          <w:tcPr>
            <w:tcW w:w="3510"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桥涵构造物</w:t>
            </w:r>
            <w:r>
              <w:rPr>
                <w:rFonts w:hint="eastAsia" w:ascii="Times New Roman" w:hAnsi="Times New Roman" w:eastAsia="宋体" w:cs="Times New Roman"/>
                <w:bCs/>
                <w:sz w:val="24"/>
                <w:szCs w:val="24"/>
              </w:rPr>
              <w:t xml:space="preserve"> </w:t>
            </w:r>
            <w:r/>
          </w:p>
        </w:tc>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栏杆、端柱油漆</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花岗石桥栏杆更换（含拆、装、加固）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54000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栏杆刷白（涂料）</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11160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桥梁钢结构物油漆</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桥梁公示牌（铝板反光膜</w:t>
            </w:r>
            <w:r>
              <w:rPr>
                <w:rFonts w:ascii="Times New Roman" w:hAnsi="Times New Roman" w:eastAsia="宋体" w:cs="Times New Roman"/>
                <w:bCs/>
                <w:sz w:val="24"/>
                <w:szCs w:val="24"/>
              </w:rPr>
              <w:t xml:space="preserve">53*34cm</w:t>
            </w:r>
            <w:r>
              <w:rPr>
                <w:rFonts w:hint="eastAsia" w:ascii="Times New Roman" w:hAnsi="Times New Roman" w:eastAsia="宋体" w:cs="Times New Roman"/>
                <w:bCs/>
                <w:sz w:val="24"/>
                <w:szCs w:val="24"/>
              </w:rPr>
              <w:t xml:space="preserve">，含人工、材料）</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275.00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275</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浆砌块石护坡砌筑</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11880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桥面铺装（</w:t>
            </w:r>
            <w:r>
              <w:rPr>
                <w:rFonts w:ascii="Times New Roman" w:hAnsi="Times New Roman" w:eastAsia="宋体" w:cs="Times New Roman"/>
                <w:bCs/>
                <w:sz w:val="24"/>
                <w:szCs w:val="24"/>
              </w:rPr>
              <w:t xml:space="preserve">C50</w:t>
            </w:r>
            <w:r>
              <w:rPr>
                <w:rFonts w:hint="eastAsia" w:ascii="Times New Roman" w:hAnsi="Times New Roman" w:eastAsia="宋体" w:cs="Times New Roman"/>
                <w:bCs/>
                <w:sz w:val="24"/>
                <w:szCs w:val="24"/>
              </w:rPr>
              <w:t xml:space="preserve">砼，</w:t>
            </w:r>
            <w:r>
              <w:rPr>
                <w:rFonts w:ascii="Times New Roman" w:hAnsi="Times New Roman" w:eastAsia="宋体" w:cs="Times New Roman"/>
                <w:bCs/>
                <w:sz w:val="24"/>
                <w:szCs w:val="24"/>
              </w:rPr>
              <w:t xml:space="preserve">10cm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更换伸缩缝（</w:t>
            </w:r>
            <w:r>
              <w:rPr>
                <w:rFonts w:ascii="Times New Roman" w:hAnsi="Times New Roman" w:eastAsia="宋体" w:cs="Times New Roman"/>
                <w:bCs/>
                <w:sz w:val="24"/>
                <w:szCs w:val="24"/>
              </w:rPr>
              <w:t xml:space="preserve">C60</w:t>
            </w:r>
            <w:r>
              <w:rPr>
                <w:rFonts w:hint="eastAsia" w:ascii="Times New Roman" w:hAnsi="Times New Roman" w:eastAsia="宋体" w:cs="Times New Roman"/>
                <w:bCs/>
                <w:sz w:val="24"/>
                <w:szCs w:val="24"/>
              </w:rPr>
              <w:t xml:space="preserve">型钢伸缩缝）</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108000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更换伸缩缝（</w:t>
            </w:r>
            <w:r>
              <w:rPr>
                <w:rFonts w:ascii="Times New Roman" w:hAnsi="Times New Roman" w:eastAsia="宋体" w:cs="Times New Roman"/>
                <w:bCs/>
                <w:sz w:val="24"/>
                <w:szCs w:val="24"/>
              </w:rPr>
              <w:t xml:space="preserve">C60</w:t>
            </w:r>
            <w:r>
              <w:rPr>
                <w:rFonts w:hint="eastAsia" w:ascii="Times New Roman" w:hAnsi="Times New Roman" w:eastAsia="宋体" w:cs="Times New Roman"/>
                <w:bCs/>
                <w:sz w:val="24"/>
                <w:szCs w:val="24"/>
              </w:rPr>
              <w:t xml:space="preserve">型钢伸缩缝，快速水泥）</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2000.00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混凝土栏杆、扶手、防撞护拦维修</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延米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锥坡护坡维修</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358.00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71600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钢筋混凝土防撞栏杆（含钢筋、模板）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3</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2480.00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rPr>
                <w:rFonts w:ascii="Times New Roman" w:hAnsi="Times New Roman" w:eastAsia="宋体" w:cs="Times New Roman"/>
                <w:bCs/>
                <w:sz w:val="24"/>
                <w:szCs w:val="24"/>
              </w:rPr>
              <w:t xml:space="preserve">7200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28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四</w:t>
            </w:r>
            <w:r/>
          </w:p>
        </w:tc>
        <w:tc>
          <w:tcPr>
            <w:tcW w:w="3510"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沿线安全设施</w:t>
            </w:r>
            <w:r/>
          </w:p>
        </w:tc>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轮廓标更换（柱式）</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9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警示桩更换（含</w:t>
            </w: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砼基础，钢筋，</w:t>
            </w:r>
            <w:r>
              <w:rPr>
                <w:rFonts w:ascii="Times New Roman" w:hAnsi="Times New Roman" w:eastAsia="宋体" w:cs="Times New Roman"/>
                <w:bCs/>
                <w:sz w:val="24"/>
                <w:szCs w:val="24"/>
              </w:rPr>
              <w:t xml:space="preserve">C15</w:t>
            </w:r>
            <w:r>
              <w:rPr>
                <w:rFonts w:hint="eastAsia" w:ascii="Times New Roman" w:hAnsi="Times New Roman" w:eastAsia="宋体" w:cs="Times New Roman"/>
                <w:bCs/>
                <w:sz w:val="24"/>
                <w:szCs w:val="24"/>
              </w:rPr>
              <w:t xml:space="preserve">砼桩芯，</w:t>
            </w:r>
            <w:r>
              <w:rPr>
                <w:rFonts w:ascii="Times New Roman" w:hAnsi="Times New Roman" w:eastAsia="宋体" w:cs="Times New Roman"/>
                <w:bCs/>
                <w:sz w:val="24"/>
                <w:szCs w:val="24"/>
              </w:rPr>
              <w:t xml:space="preserve">φ80×1200</w:t>
            </w:r>
            <w:r>
              <w:rPr>
                <w:rFonts w:hint="eastAsia" w:ascii="Times New Roman" w:hAnsi="Times New Roman" w:eastAsia="宋体" w:cs="Times New Roman"/>
                <w:bCs/>
                <w:sz w:val="24"/>
                <w:szCs w:val="24"/>
              </w:rPr>
              <w:t xml:space="preserve">钢管，四级反光膜）</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220.00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14300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冷漆标线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2800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7280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热熔标线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48.00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718</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34464</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箭头标志（地面冷喷）</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非机动车标志（地面冷喷）</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35.00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875</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波型护栏增设（</w:t>
            </w:r>
            <w:r>
              <w:rPr>
                <w:rFonts w:ascii="Times New Roman" w:hAnsi="Times New Roman" w:eastAsia="宋体" w:cs="Times New Roman"/>
                <w:bCs/>
                <w:sz w:val="24"/>
                <w:szCs w:val="24"/>
              </w:rPr>
              <w:t xml:space="preserve">Gr-A-4E</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270.00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81000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波形梁护栏端头缺补</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2325</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减速垄</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190.00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减速丘</w:t>
            </w: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宽度</w:t>
            </w:r>
            <w:r>
              <w:rPr>
                <w:rFonts w:ascii="Times New Roman" w:hAnsi="Times New Roman" w:eastAsia="宋体" w:cs="Times New Roman"/>
                <w:bCs/>
                <w:sz w:val="24"/>
                <w:szCs w:val="24"/>
              </w:rPr>
              <w:t xml:space="preserve">≥50cm)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94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限高门架（含基础，贴膜，宽</w:t>
            </w:r>
            <w:r>
              <w:rPr>
                <w:rFonts w:ascii="Times New Roman" w:hAnsi="Times New Roman" w:eastAsia="宋体" w:cs="Times New Roman"/>
                <w:bCs/>
                <w:sz w:val="24"/>
                <w:szCs w:val="24"/>
              </w:rPr>
              <w:t xml:space="preserve">7m</w:t>
            </w:r>
            <w:r>
              <w:rPr>
                <w:rFonts w:hint="eastAsia" w:ascii="Times New Roman" w:hAnsi="Times New Roman" w:eastAsia="宋体" w:cs="Times New Roman"/>
                <w:bCs/>
                <w:sz w:val="24"/>
                <w:szCs w:val="24"/>
              </w:rPr>
              <w:t xml:space="preserve">，高</w:t>
            </w:r>
            <w:r>
              <w:rPr>
                <w:rFonts w:ascii="Times New Roman" w:hAnsi="Times New Roman" w:eastAsia="宋体" w:cs="Times New Roman"/>
                <w:bCs/>
                <w:sz w:val="24"/>
                <w:szCs w:val="24"/>
              </w:rPr>
              <w:t xml:space="preserve">4m</w:t>
            </w:r>
            <w:r>
              <w:rPr>
                <w:rFonts w:hint="eastAsia" w:ascii="Times New Roman" w:hAnsi="Times New Roman" w:eastAsia="宋体" w:cs="Times New Roman"/>
                <w:bCs/>
                <w:sz w:val="24"/>
                <w:szCs w:val="24"/>
              </w:rPr>
              <w:t xml:space="preserve">，立柱无缝钢管</w:t>
            </w:r>
            <w:r>
              <w:rPr>
                <w:rFonts w:ascii="Times New Roman" w:hAnsi="Times New Roman" w:eastAsia="宋体" w:cs="Times New Roman"/>
                <w:bCs/>
                <w:sz w:val="24"/>
                <w:szCs w:val="24"/>
              </w:rPr>
              <w:t xml:space="preserve">φ299×10mm</w:t>
            </w:r>
            <w:r>
              <w:rPr>
                <w:rFonts w:hint="eastAsia" w:ascii="Times New Roman" w:hAnsi="Times New Roman" w:eastAsia="宋体" w:cs="Times New Roman"/>
                <w:bCs/>
                <w:sz w:val="24"/>
                <w:szCs w:val="24"/>
              </w:rPr>
              <w:t xml:space="preserve">，横梁无缝钢管</w:t>
            </w:r>
            <w:r>
              <w:rPr>
                <w:rFonts w:ascii="Times New Roman" w:hAnsi="Times New Roman" w:eastAsia="宋体" w:cs="Times New Roman"/>
                <w:bCs/>
                <w:sz w:val="24"/>
                <w:szCs w:val="24"/>
              </w:rPr>
              <w:t xml:space="preserve">φ219×5mm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60*60cm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hint="eastAsia"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1150.00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70*70cm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80*80cm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90*90cm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1400.00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震荡标线</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110.00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7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盲道标线（热熔</w:t>
            </w:r>
            <w:r>
              <w:rPr>
                <w:rFonts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rPr>
                <w:rFonts w:ascii="Times New Roman" w:hAnsi="Times New Roman" w:eastAsia="宋体" w:cs="Times New Roman"/>
                <w:bCs/>
                <w:sz w:val="24"/>
                <w:szCs w:val="24"/>
                <w:vertAlign w:val="superscript"/>
              </w:rPr>
              <w:t xml:space="preserve">2</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12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警示桩更换（含</w:t>
            </w:r>
            <w:r>
              <w:rPr>
                <w:rFonts w:ascii="Times New Roman" w:hAnsi="Times New Roman" w:eastAsia="宋体" w:cs="Times New Roman"/>
                <w:bCs/>
                <w:sz w:val="24"/>
                <w:szCs w:val="24"/>
              </w:rPr>
              <w:t xml:space="preserve">C20</w:t>
            </w:r>
            <w:r>
              <w:rPr>
                <w:rFonts w:hint="eastAsia" w:ascii="Times New Roman" w:hAnsi="Times New Roman" w:eastAsia="宋体" w:cs="Times New Roman"/>
                <w:bCs/>
                <w:sz w:val="24"/>
                <w:szCs w:val="24"/>
              </w:rPr>
              <w:t xml:space="preserve">砼基础，钢筋，</w:t>
            </w:r>
            <w:r>
              <w:rPr>
                <w:rFonts w:ascii="Times New Roman" w:hAnsi="Times New Roman" w:eastAsia="宋体" w:cs="Times New Roman"/>
                <w:bCs/>
                <w:sz w:val="24"/>
                <w:szCs w:val="24"/>
              </w:rPr>
              <w:t xml:space="preserve">C15</w:t>
            </w:r>
            <w:r>
              <w:rPr>
                <w:rFonts w:hint="eastAsia" w:ascii="Times New Roman" w:hAnsi="Times New Roman" w:eastAsia="宋体" w:cs="Times New Roman"/>
                <w:bCs/>
                <w:sz w:val="24"/>
                <w:szCs w:val="24"/>
              </w:rPr>
              <w:t xml:space="preserve">砼桩芯，</w:t>
            </w:r>
            <w:r>
              <w:rPr>
                <w:rFonts w:ascii="Times New Roman" w:hAnsi="Times New Roman" w:eastAsia="宋体" w:cs="Times New Roman"/>
                <w:bCs/>
                <w:sz w:val="24"/>
                <w:szCs w:val="24"/>
              </w:rPr>
              <w:t xml:space="preserve">φ114×1200</w:t>
            </w:r>
            <w:r>
              <w:rPr>
                <w:rFonts w:hint="eastAsia" w:ascii="Times New Roman" w:hAnsi="Times New Roman" w:eastAsia="宋体" w:cs="Times New Roman"/>
                <w:bCs/>
                <w:sz w:val="24"/>
                <w:szCs w:val="24"/>
              </w:rPr>
              <w:t xml:space="preserve">钢管，四级反光膜）</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高</w:t>
            </w:r>
            <w:r>
              <w:rPr>
                <w:rFonts w:ascii="Times New Roman" w:hAnsi="Times New Roman" w:eastAsia="宋体" w:cs="Times New Roman"/>
                <w:bCs/>
                <w:sz w:val="24"/>
                <w:szCs w:val="24"/>
              </w:rPr>
              <w:t xml:space="preserve">80cm </w:t>
            </w:r>
            <w:r>
              <w:rPr>
                <w:rFonts w:hint="eastAsia" w:ascii="Times New Roman" w:hAnsi="Times New Roman" w:eastAsia="宋体" w:cs="Times New Roman"/>
                <w:bCs/>
                <w:sz w:val="24"/>
                <w:szCs w:val="24"/>
              </w:rPr>
              <w:t xml:space="preserve">诱导柱</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波型护栏修理（</w:t>
            </w:r>
            <w:r>
              <w:rPr>
                <w:rFonts w:ascii="Times New Roman" w:hAnsi="Times New Roman" w:eastAsia="宋体" w:cs="Times New Roman"/>
                <w:bCs/>
                <w:sz w:val="24"/>
                <w:szCs w:val="24"/>
              </w:rPr>
              <w:t xml:space="preserve">Gr-A-4E</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60*90cm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1240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80*120cm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1980.00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90*130cm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2180.00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2180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双立杆铝板反光膜标志牌（</w:t>
            </w:r>
            <w:r>
              <w:rPr>
                <w:rFonts w:ascii="Times New Roman" w:hAnsi="Times New Roman" w:eastAsia="宋体" w:cs="Times New Roman"/>
                <w:bCs/>
                <w:sz w:val="24"/>
                <w:szCs w:val="24"/>
              </w:rPr>
              <w:t xml:space="preserve">60*160cm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2380.00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2380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单立杆铝板反光膜标志牌（</w:t>
            </w:r>
            <w:r>
              <w:rPr>
                <w:rFonts w:ascii="Times New Roman" w:hAnsi="Times New Roman" w:eastAsia="宋体" w:cs="Times New Roman"/>
                <w:bCs/>
                <w:sz w:val="24"/>
                <w:szCs w:val="24"/>
              </w:rPr>
              <w:t xml:space="preserve">30*60cm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790.00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790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铝板反光膜标志牌（</w:t>
            </w:r>
            <w:r>
              <w:rPr>
                <w:rFonts w:ascii="Times New Roman" w:hAnsi="Times New Roman" w:eastAsia="宋体" w:cs="Times New Roman"/>
                <w:bCs/>
                <w:sz w:val="24"/>
                <w:szCs w:val="24"/>
              </w:rPr>
              <w:t xml:space="preserve">30*60cm</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57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单立杆双面铝板路铭牌（含基础）</w:t>
            </w:r>
            <w:r>
              <w:rPr>
                <w:rFonts w:hint="eastAsia" w:ascii="Times New Roman" w:hAnsi="Times New Roman" w:eastAsia="宋体" w:cs="Times New Roman"/>
                <w:bCs/>
                <w:sz w:val="24"/>
                <w:szCs w:val="24"/>
              </w:rPr>
              <w:t xml:space="preserve">，厚度不小于</w:t>
            </w:r>
            <w:r>
              <w:rPr>
                <w:rFonts w:ascii="Times New Roman" w:hAnsi="Times New Roman" w:eastAsia="宋体" w:cs="Times New Roman"/>
                <w:bCs/>
                <w:sz w:val="24"/>
                <w:szCs w:val="24"/>
              </w:rPr>
              <w:t xml:space="preserve">2mm</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个</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1340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3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户外广角镜（亚力克</w:t>
            </w:r>
            <w:r>
              <w:rPr>
                <w:rFonts w:ascii="Times New Roman" w:hAnsi="Times New Roman" w:eastAsia="宋体" w:cs="Times New Roman"/>
                <w:bCs/>
                <w:sz w:val="24"/>
                <w:szCs w:val="24"/>
              </w:rPr>
              <w:t xml:space="preserve">PC</w:t>
            </w:r>
            <w:r>
              <w:rPr>
                <w:rFonts w:hint="eastAsia" w:ascii="Times New Roman" w:hAnsi="Times New Roman" w:eastAsia="宋体" w:cs="Times New Roman"/>
                <w:bCs/>
                <w:sz w:val="24"/>
                <w:szCs w:val="24"/>
              </w:rPr>
              <w:t xml:space="preserve">镜面，</w:t>
            </w:r>
            <w:r>
              <w:rPr>
                <w:rFonts w:ascii="Times New Roman" w:hAnsi="Times New Roman" w:eastAsia="宋体" w:cs="Times New Roman"/>
                <w:bCs/>
                <w:sz w:val="24"/>
                <w:szCs w:val="24"/>
              </w:rPr>
              <w:t xml:space="preserve">φ100cm</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套</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790.00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790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爆闪灯（</w:t>
            </w:r>
            <w:r>
              <w:rPr>
                <w:rFonts w:ascii="Times New Roman" w:hAnsi="Times New Roman" w:eastAsia="宋体" w:cs="Times New Roman"/>
                <w:bCs/>
                <w:sz w:val="24"/>
                <w:szCs w:val="24"/>
              </w:rPr>
              <w:t xml:space="preserve">LED</w:t>
            </w:r>
            <w:r>
              <w:rPr>
                <w:rFonts w:hint="eastAsia" w:ascii="Times New Roman" w:hAnsi="Times New Roman" w:eastAsia="宋体" w:cs="Times New Roman"/>
                <w:bCs/>
                <w:sz w:val="24"/>
                <w:szCs w:val="24"/>
              </w:rPr>
              <w:t xml:space="preserve">，双面四格）</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盏</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1980.00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1980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城市隔离栏拆除更换</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240.00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城市隔离栏安装</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225.00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20250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城市隔离栏修理</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86.00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30960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人行道护栏更换（上下双档</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米</w:t>
            </w: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档）</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600"/>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人行道护栏修理（上下双档</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米</w:t>
            </w: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档）</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米</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标线高压水磨</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86</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5160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28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五</w:t>
            </w:r>
            <w:r/>
          </w:p>
        </w:tc>
        <w:tc>
          <w:tcPr>
            <w:tcW w:w="3510" w:type="dxa"/>
            <w:vAlign w:val="center"/>
            <w:textDirection w:val="lrTb"/>
            <w:noWrap/>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其他</w:t>
            </w:r>
            <w:r/>
          </w:p>
        </w:tc>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农用车</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大挖掘机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13200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小挖掘机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1200.00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汽车（</w:t>
            </w:r>
            <w:r>
              <w:rPr>
                <w:rFonts w:ascii="Times New Roman" w:hAnsi="Times New Roman" w:eastAsia="宋体" w:cs="Times New Roman"/>
                <w:bCs/>
                <w:sz w:val="24"/>
                <w:szCs w:val="24"/>
              </w:rPr>
              <w:t xml:space="preserve">8t</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900.00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装载机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平地机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压路机</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1950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冲水车</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4000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9</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高压疏通车</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1500.00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抽粪车</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6400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11</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动力站</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16</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8800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点工</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工</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250.00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13</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施工围挡（彩钢板围挡、网片）</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m</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130.00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200</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26000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叉车（</w:t>
            </w:r>
            <w:r>
              <w:rPr>
                <w:rFonts w:ascii="Times New Roman" w:hAnsi="Times New Roman" w:eastAsia="宋体" w:cs="Times New Roman"/>
                <w:bCs/>
                <w:sz w:val="24"/>
                <w:szCs w:val="24"/>
              </w:rPr>
              <w:t xml:space="preserve">5t)</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600.00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3000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r>
        <w:trPr>
          <w:jc w:val="center"/>
          <w:trHeight w:val="315"/>
        </w:trPr>
        <w:tc>
          <w:tcPr>
            <w:tcW w:w="9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351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吊车（</w:t>
            </w:r>
            <w:r>
              <w:rPr>
                <w:rFonts w:ascii="Times New Roman" w:hAnsi="Times New Roman" w:eastAsia="宋体" w:cs="Times New Roman"/>
                <w:bCs/>
                <w:sz w:val="24"/>
                <w:szCs w:val="24"/>
              </w:rPr>
              <w:t xml:space="preserve">35t</w:t>
            </w:r>
            <w:r>
              <w:rPr>
                <w:rFonts w:hint="eastAsia" w:ascii="Times New Roman" w:hAnsi="Times New Roman" w:eastAsia="宋体" w:cs="Times New Roman"/>
                <w:bCs/>
                <w:sz w:val="24"/>
                <w:szCs w:val="24"/>
              </w:rPr>
              <w:t xml:space="preserve">）</w:t>
            </w:r>
            <w:r/>
          </w:p>
        </w:tc>
        <w:tc>
          <w:tcPr>
            <w:tcW w:w="938" w:type="dxa"/>
            <w:vAlign w:val="center"/>
            <w:textDirection w:val="lrTb"/>
            <w:noWrap w:val="false"/>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台班</w:t>
            </w:r>
            <w:r/>
          </w:p>
        </w:tc>
        <w:tc>
          <w:tcPr>
            <w:tcW w:w="1103" w:type="dxa"/>
            <w:vAlign w:val="center"/>
            <w:textDirection w:val="lrTb"/>
            <w:noWrap/>
          </w:tcPr>
          <w:p>
            <w:pPr>
              <w:jc w:val="cente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1780.00</w:t>
            </w:r>
            <w:r/>
          </w:p>
        </w:tc>
        <w:tc>
          <w:tcPr>
            <w:tcW w:w="1138"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3</w:t>
            </w:r>
            <w:r/>
          </w:p>
        </w:tc>
        <w:tc>
          <w:tcPr>
            <w:tcW w:w="1171" w:type="dxa"/>
            <w:vAlign w:val="center"/>
            <w:textDirection w:val="lrTb"/>
            <w:noWrap/>
          </w:tcPr>
          <w:p>
            <w:pPr>
              <w:jc w:val="cente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5340</w:t>
            </w:r>
            <w:r/>
          </w:p>
        </w:tc>
        <w:tc>
          <w:tcPr>
            <w:tcW w:w="938" w:type="dxa"/>
            <w:vAlign w:val="center"/>
            <w:textDirection w:val="lrTb"/>
            <w:noWrap/>
          </w:tcPr>
          <w:p>
            <w:pPr>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r>
    </w:tbl>
    <w:p>
      <w:pPr>
        <w:ind w:firstLine="48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注：（</w:t>
      </w: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）以上为两个标段预估内容，具体以采购人委托为准。</w:t>
      </w:r>
      <w:r/>
    </w:p>
    <w:p>
      <w:pPr>
        <w:ind w:firstLine="48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）综合单价包含产品及其辅助材料（含损耗材料）、施工及安装、运杂、装卸、包装、人工、机</w:t>
      </w:r>
      <w:r>
        <w:rPr>
          <w:rFonts w:hint="eastAsia" w:ascii="Times New Roman" w:hAnsi="Times New Roman" w:eastAsia="宋体" w:cs="Times New Roman"/>
          <w:b/>
          <w:bCs/>
          <w:sz w:val="24"/>
          <w:szCs w:val="24"/>
        </w:rPr>
        <w:t xml:space="preserve">械、各类模具、安装施工用耗能、保险、劳保、各种税费以及国家规定的各项费用等一切费用。</w:t>
      </w:r>
      <w:r/>
    </w:p>
    <w:p>
      <w:pPr>
        <w:ind w:firstLine="48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）交通标识，配套抱箍、卡扣等五金件均满足日常防腐要求，出现腐蚀情况，无条件更换合格配件。</w:t>
      </w:r>
      <w:r/>
    </w:p>
    <w:p>
      <w:pPr>
        <w:spacing w:line="440" w:lineRule="exact"/>
        <w:rPr>
          <w:rFonts w:ascii="Times New Roman" w:hAnsi="Times New Roman" w:eastAsia="宋体" w:cs="Times New Roman"/>
          <w:b/>
          <w:bCs/>
          <w:sz w:val="28"/>
          <w:szCs w:val="28"/>
        </w:rPr>
        <w:outlineLvl w:val="1"/>
      </w:pPr>
      <w:r/>
      <w:bookmarkStart w:id="348" w:name="_Toc219704942"/>
      <w:r>
        <w:rPr>
          <w:rFonts w:hint="eastAsia" w:ascii="Times New Roman" w:hAnsi="Times New Roman" w:eastAsia="宋体" w:cs="Times New Roman"/>
          <w:b/>
          <w:bCs/>
          <w:sz w:val="28"/>
          <w:szCs w:val="28"/>
        </w:rPr>
        <w:t xml:space="preserve">三、</w:t>
      </w:r>
      <w:bookmarkEnd w:id="344"/>
      <w:r/>
      <w:bookmarkEnd w:id="345"/>
      <w:r/>
      <w:bookmarkEnd w:id="346"/>
      <w:r/>
      <w:bookmarkEnd w:id="347"/>
      <w:r>
        <w:rPr>
          <w:rFonts w:hint="eastAsia" w:ascii="Times New Roman" w:hAnsi="Times New Roman" w:eastAsia="宋体" w:cs="Times New Roman"/>
          <w:b/>
          <w:bCs/>
          <w:sz w:val="28"/>
          <w:szCs w:val="28"/>
        </w:rPr>
        <w:t xml:space="preserve">项目实施要求</w:t>
      </w:r>
      <w:bookmarkEnd w:id="348"/>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1、路基维护养护</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1.1、路基各部分应经常保持完整，各部位尺寸保持规定的标准要求，不损坏变形，处于完好状态。</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1.2、边沟边坡必须平整、稳定，沟底应平顺整齐，不得有松散土和其他杂物，排水畅通。</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1.3、路肩必表面平整密实，无积水，肩线直顺，无塌落。</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1.4、桥头接坡平顺，无坑塘及明显跳车状况。</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1.5、挡土墙砌体坚实牢固，墙面直顺，无破损，护坡表面凭证、无垂直通缝。</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ascii="宋体" w:hAnsi="宋体" w:eastAsia="宋体" w:cs="Times New Roman"/>
          <w:color w:val="000000"/>
          <w:sz w:val="24"/>
        </w:rPr>
        <w:t xml:space="preserve">路面</w:t>
      </w:r>
      <w:r>
        <w:rPr>
          <w:rFonts w:hint="eastAsia" w:ascii="宋体" w:hAnsi="宋体" w:eastAsia="宋体" w:cs="Times New Roman"/>
          <w:color w:val="000000"/>
          <w:sz w:val="24"/>
        </w:rPr>
        <w:t xml:space="preserve">维护养护</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2.1、沥青路面，表面应平整，无松散、裂缝，油包，泛油，波浪等现象，与其他构筑物应接坡平顺，无积水现象。</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2.2、水泥路面，表面无脱皮、石子外露、裂放、缺边掉角等现象，无断板、错台、唧泥、拱起等严重现象，接缝填筑饱满密实。</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2.3</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路面砖路面，</w:t>
      </w:r>
      <w:r>
        <w:rPr>
          <w:rFonts w:ascii="Segoe UI" w:hAnsi="Segoe UI" w:eastAsia="Segoe UI" w:cs="Segoe UI"/>
          <w:sz w:val="24"/>
          <w:szCs w:val="24"/>
          <w:shd w:val="clear" w:color="auto" w:fill="ffffff"/>
        </w:rPr>
        <w:t xml:space="preserve">道板无松动、空鼓，表面平整，与相邻道板高差</w:t>
      </w:r>
      <w:r>
        <w:rPr>
          <w:rFonts w:hint="eastAsia" w:cs="Segoe UI" w:asciiTheme="minorEastAsia" w:hAnsiTheme="minorEastAsia"/>
          <w:sz w:val="24"/>
          <w:szCs w:val="24"/>
          <w:shd w:val="clear" w:color="auto" w:fill="ffffff"/>
        </w:rPr>
        <w:t xml:space="preserve">≤</w:t>
      </w:r>
      <w:r>
        <w:rPr>
          <w:rFonts w:hint="eastAsia" w:ascii="Segoe UI" w:hAnsi="Segoe UI" w:eastAsia="宋体" w:cs="Segoe UI"/>
          <w:sz w:val="24"/>
          <w:szCs w:val="24"/>
          <w:shd w:val="clear" w:color="auto" w:fill="ffffff"/>
        </w:rPr>
        <w:t xml:space="preserve">3</w:t>
      </w:r>
      <w:r>
        <w:rPr>
          <w:rFonts w:ascii="Segoe UI" w:hAnsi="Segoe UI" w:eastAsia="Segoe UI" w:cs="Segoe UI"/>
          <w:sz w:val="24"/>
          <w:szCs w:val="24"/>
          <w:shd w:val="clear" w:color="auto" w:fill="ffffff"/>
        </w:rPr>
        <w:t xml:space="preserve">mm，缝宽偏差</w:t>
      </w:r>
      <w:r>
        <w:rPr>
          <w:rFonts w:hint="eastAsia" w:ascii="Segoe UI" w:hAnsi="Segoe UI" w:eastAsia="Segoe UI" w:cs="Segoe UI"/>
          <w:sz w:val="24"/>
          <w:szCs w:val="24"/>
          <w:shd w:val="clear" w:color="auto" w:fill="ffffff"/>
        </w:rPr>
        <w:t xml:space="preserve">≤</w:t>
      </w:r>
      <w:r>
        <w:rPr>
          <w:rFonts w:ascii="Segoe UI" w:hAnsi="Segoe UI" w:eastAsia="Segoe UI" w:cs="Segoe UI"/>
          <w:sz w:val="24"/>
          <w:szCs w:val="24"/>
          <w:shd w:val="clear" w:color="auto" w:fill="ffffff"/>
        </w:rPr>
        <w:t xml:space="preserve">3mm，观感整洁美观。</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2.4、缘石、平石等常态保持完好状态。道口接口平顺。</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桥</w:t>
      </w:r>
      <w:r>
        <w:rPr>
          <w:rFonts w:hint="eastAsia" w:ascii="宋体" w:hAnsi="宋体" w:eastAsia="宋体" w:cs="Times New Roman"/>
          <w:color w:val="000000"/>
          <w:sz w:val="24"/>
        </w:rPr>
        <w:t xml:space="preserve">涵维护养护</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3.1</w:t>
      </w:r>
      <w:r>
        <w:rPr>
          <w:rFonts w:hint="eastAsia" w:ascii="宋体" w:hAnsi="宋体" w:eastAsia="宋体" w:cs="Times New Roman"/>
          <w:color w:val="000000"/>
          <w:sz w:val="24"/>
          <w:szCs w:val="21"/>
        </w:rPr>
        <w:t xml:space="preserve">、栏杆</w:t>
      </w:r>
      <w:r>
        <w:rPr>
          <w:rFonts w:ascii="宋体" w:hAnsi="宋体" w:eastAsia="宋体" w:cs="Times New Roman"/>
          <w:color w:val="000000"/>
          <w:sz w:val="24"/>
          <w:szCs w:val="21"/>
        </w:rPr>
        <w:t xml:space="preserve">牢固，直顺美观，接</w:t>
      </w:r>
      <w:r>
        <w:rPr>
          <w:rFonts w:hint="eastAsia" w:ascii="宋体" w:hAnsi="宋体" w:eastAsia="宋体" w:cs="Times New Roman"/>
          <w:color w:val="000000"/>
          <w:sz w:val="24"/>
          <w:szCs w:val="21"/>
        </w:rPr>
        <w:t xml:space="preserve">缝</w:t>
      </w:r>
      <w:r>
        <w:rPr>
          <w:rFonts w:ascii="宋体" w:hAnsi="宋体" w:eastAsia="宋体" w:cs="Times New Roman"/>
          <w:color w:val="000000"/>
          <w:sz w:val="24"/>
          <w:szCs w:val="21"/>
        </w:rPr>
        <w:t xml:space="preserve">处无开裂</w:t>
      </w:r>
      <w:r>
        <w:rPr>
          <w:rFonts w:ascii="宋体" w:hAnsi="宋体" w:eastAsia="宋体" w:cs="Times New Roman"/>
          <w:color w:val="000000"/>
          <w:sz w:val="24"/>
          <w:szCs w:val="21"/>
        </w:rPr>
        <w:t xml:space="preserve">现象，表</w:t>
      </w:r>
      <w:r>
        <w:rPr>
          <w:rFonts w:hint="eastAsia" w:ascii="宋体" w:hAnsi="宋体" w:eastAsia="宋体" w:cs="Times New Roman"/>
          <w:color w:val="000000"/>
          <w:sz w:val="24"/>
          <w:szCs w:val="21"/>
        </w:rPr>
        <w:t xml:space="preserve">面</w:t>
      </w:r>
      <w:r>
        <w:rPr>
          <w:rFonts w:ascii="宋体" w:hAnsi="宋体" w:eastAsia="宋体" w:cs="Times New Roman"/>
          <w:color w:val="000000"/>
          <w:sz w:val="24"/>
          <w:szCs w:val="21"/>
        </w:rPr>
        <w:t xml:space="preserve">无</w:t>
      </w:r>
      <w:r>
        <w:rPr>
          <w:rFonts w:hint="eastAsia" w:ascii="宋体" w:hAnsi="宋体" w:eastAsia="宋体" w:cs="Times New Roman"/>
          <w:color w:val="000000"/>
          <w:sz w:val="24"/>
          <w:szCs w:val="21"/>
        </w:rPr>
        <w:t xml:space="preserve">蜂窝</w:t>
      </w:r>
      <w:r>
        <w:rPr>
          <w:rFonts w:ascii="宋体" w:hAnsi="宋体" w:eastAsia="宋体" w:cs="Times New Roman"/>
          <w:color w:val="000000"/>
          <w:sz w:val="24"/>
          <w:szCs w:val="21"/>
        </w:rPr>
        <w:t xml:space="preserve">麻面</w:t>
      </w:r>
      <w:r>
        <w:rPr>
          <w:rFonts w:hint="eastAsia" w:ascii="宋体" w:hAnsi="宋体" w:eastAsia="宋体" w:cs="Times New Roman"/>
          <w:color w:val="000000"/>
          <w:sz w:val="24"/>
          <w:szCs w:val="21"/>
        </w:rPr>
        <w:t xml:space="preserve">。</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、涵洞</w:t>
      </w:r>
      <w:r>
        <w:rPr>
          <w:rFonts w:ascii="宋体" w:hAnsi="宋体" w:eastAsia="宋体" w:cs="Times New Roman"/>
          <w:color w:val="000000"/>
          <w:sz w:val="24"/>
          <w:szCs w:val="21"/>
        </w:rPr>
        <w:t xml:space="preserve">进出口平顺，无阻水现象</w:t>
      </w:r>
      <w:r>
        <w:rPr>
          <w:rFonts w:hint="eastAsia" w:ascii="宋体" w:hAnsi="宋体" w:eastAsia="宋体" w:cs="Times New Roman"/>
          <w:color w:val="000000"/>
          <w:sz w:val="24"/>
          <w:szCs w:val="21"/>
        </w:rPr>
        <w:t xml:space="preserve">。</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伸缩</w:t>
      </w:r>
      <w:r>
        <w:rPr>
          <w:rFonts w:hint="eastAsia" w:ascii="宋体" w:hAnsi="宋体" w:eastAsia="宋体" w:cs="Times New Roman"/>
          <w:color w:val="000000"/>
          <w:sz w:val="24"/>
          <w:szCs w:val="21"/>
        </w:rPr>
        <w:t xml:space="preserve">缝</w:t>
      </w:r>
      <w:r>
        <w:rPr>
          <w:rFonts w:ascii="宋体" w:hAnsi="宋体" w:eastAsia="宋体" w:cs="Times New Roman"/>
          <w:color w:val="000000"/>
          <w:sz w:val="24"/>
          <w:szCs w:val="21"/>
        </w:rPr>
        <w:t xml:space="preserve">的伸缩性能良好，</w:t>
      </w:r>
      <w:r>
        <w:rPr>
          <w:rFonts w:hint="eastAsia" w:ascii="宋体" w:hAnsi="宋体" w:eastAsia="宋体" w:cs="Times New Roman"/>
          <w:color w:val="000000"/>
          <w:sz w:val="24"/>
          <w:szCs w:val="21"/>
        </w:rPr>
        <w:t xml:space="preserve">缝</w:t>
      </w:r>
      <w:r>
        <w:rPr>
          <w:rFonts w:ascii="宋体" w:hAnsi="宋体" w:eastAsia="宋体" w:cs="Times New Roman"/>
          <w:color w:val="000000"/>
          <w:sz w:val="24"/>
          <w:szCs w:val="21"/>
        </w:rPr>
        <w:t xml:space="preserve">面与桥面结合良好，无开裂</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变形现象</w:t>
      </w:r>
      <w:r>
        <w:rPr>
          <w:rFonts w:hint="eastAsia" w:ascii="宋体" w:hAnsi="宋体" w:eastAsia="宋体" w:cs="Times New Roman"/>
          <w:color w:val="000000"/>
          <w:sz w:val="24"/>
          <w:szCs w:val="21"/>
        </w:rPr>
        <w:t xml:space="preserve">。</w:t>
      </w:r>
      <w:r/>
    </w:p>
    <w:p>
      <w:pPr>
        <w:ind w:firstLine="24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注：由采购人下发保养缺陷整改通知后及时进行处置。</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4、沿线安全设施维护养护</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4.1</w:t>
      </w:r>
      <w:r>
        <w:rPr>
          <w:rFonts w:hint="eastAsia" w:ascii="宋体" w:hAnsi="宋体" w:eastAsia="宋体" w:cs="Times New Roman"/>
          <w:color w:val="000000"/>
          <w:sz w:val="24"/>
          <w:szCs w:val="21"/>
        </w:rPr>
        <w:t xml:space="preserve">维修使用材料质量及维修质量必须严格按照国家规范及江苏省、苏州市、常熟市相</w:t>
      </w:r>
      <w:r>
        <w:rPr>
          <w:rFonts w:hint="eastAsia" w:ascii="宋体" w:hAnsi="宋体" w:eastAsia="宋体" w:cs="Times New Roman"/>
          <w:color w:val="000000"/>
          <w:sz w:val="24"/>
          <w:szCs w:val="21"/>
        </w:rPr>
        <w:t xml:space="preserve">应地方规范及招标文件等有关要求执行。所有货物的各项技术标准应当符合国家（强制性）标准、规范要求；国家没有相应标准、规范的，可使用行业标准、规范；其它按招标文件约定的技术要求和规范。</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4.2</w:t>
      </w:r>
      <w:r>
        <w:rPr>
          <w:rFonts w:hint="eastAsia" w:ascii="宋体" w:hAnsi="宋体" w:eastAsia="宋体" w:cs="Times New Roman"/>
          <w:color w:val="000000"/>
          <w:sz w:val="24"/>
          <w:szCs w:val="21"/>
        </w:rPr>
        <w:t xml:space="preserve">维修按原有规格技术参数、型号、颜色、款式实施。更换及增设数量及技术要求按采购人要求实施。维修施工时应按相关规定设置安全围挡措施。</w:t>
      </w:r>
      <w:r/>
    </w:p>
    <w:p>
      <w:pPr>
        <w:ind w:firstLine="48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5、人行道维护</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行道砖松动、破损板块重新铺设或更换，铺设前清理基层，保证板块间缝隙均匀、顶面平整。破损、断裂板块：及时更换同规格、同材质的新砖，相邻板块高差不应大于</w:t>
      </w:r>
      <w:r>
        <w:rPr>
          <w:rFonts w:ascii="宋体" w:hAnsi="宋体" w:eastAsia="宋体" w:cs="Times New Roman"/>
          <w:color w:val="000000"/>
          <w:sz w:val="24"/>
          <w:szCs w:val="21"/>
        </w:rPr>
        <w:t xml:space="preserve"> 5mm</w:t>
      </w:r>
      <w:r>
        <w:rPr>
          <w:rFonts w:hint="eastAsia" w:ascii="宋体" w:hAnsi="宋体" w:eastAsia="宋体" w:cs="Times New Roman"/>
          <w:color w:val="000000"/>
          <w:sz w:val="24"/>
          <w:szCs w:val="21"/>
        </w:rPr>
        <w:t xml:space="preserve">。缺失、破损时</w:t>
      </w:r>
      <w:r>
        <w:rPr>
          <w:rFonts w:hint="eastAsia" w:ascii="宋体" w:hAnsi="宋体" w:eastAsia="宋体" w:cs="Times New Roman"/>
          <w:color w:val="000000"/>
          <w:sz w:val="24"/>
          <w:szCs w:val="21"/>
        </w:rPr>
        <w:t xml:space="preserve">设警示标志</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w:t>
      </w: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填缝料老化脱落时，及时清理并重新灌注。路缘石破损、倾斜时更换修复，保证线条顺直</w:t>
      </w:r>
      <w:r/>
    </w:p>
    <w:p>
      <w:pPr>
        <w:ind w:firstLine="48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、路面砖停车场维护</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发现单块或多块砖体松动时，及时掀起砖体，清理基层表面的浮土、杂物，检查基层是否平整；若基层完好，重新铺设砖体，缝隙间填充种植土并压实；若基层破损，需先修复基层再铺砖。</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6.2</w:t>
      </w:r>
      <w:r>
        <w:rPr>
          <w:rFonts w:hint="eastAsia" w:ascii="宋体" w:hAnsi="宋体" w:eastAsia="宋体" w:cs="Times New Roman"/>
          <w:color w:val="000000"/>
          <w:sz w:val="24"/>
          <w:szCs w:val="21"/>
        </w:rPr>
        <w:t xml:space="preserve">砖体出现裂缝、断裂或边角破损时，立即更换同规格、同材质的路面砖；更换前清理破损砖体，确保新砖铺设后与周边砖面平齐（高差≤</w:t>
      </w:r>
      <w:r>
        <w:rPr>
          <w:rFonts w:ascii="宋体" w:hAnsi="宋体" w:eastAsia="宋体" w:cs="Times New Roman"/>
          <w:color w:val="000000"/>
          <w:sz w:val="24"/>
          <w:szCs w:val="21"/>
        </w:rPr>
        <w:t xml:space="preserve">3mm），砖缝均匀（</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3mm）。</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6.3</w:t>
      </w:r>
      <w:r>
        <w:rPr>
          <w:rFonts w:hint="eastAsia" w:ascii="宋体" w:hAnsi="宋体" w:eastAsia="宋体" w:cs="Times New Roman"/>
          <w:color w:val="000000"/>
          <w:sz w:val="24"/>
          <w:szCs w:val="21"/>
        </w:rPr>
        <w:t xml:space="preserve">局部地面沉降、隆起，需凿开表层路面砖，检查基层是否存在塌陷、冲刷</w:t>
      </w:r>
      <w:r>
        <w:rPr>
          <w:rFonts w:hint="eastAsia" w:ascii="宋体" w:hAnsi="宋体" w:eastAsia="宋体" w:cs="Times New Roman"/>
          <w:color w:val="000000"/>
          <w:sz w:val="24"/>
          <w:szCs w:val="21"/>
        </w:rPr>
        <w:t xml:space="preserve">。</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对于小面积基层破损，清理破损部分后</w:t>
      </w:r>
      <w:r>
        <w:rPr>
          <w:rFonts w:ascii="宋体" w:hAnsi="宋体" w:eastAsia="宋体" w:cs="Times New Roman"/>
          <w:color w:val="000000"/>
          <w:sz w:val="24"/>
          <w:szCs w:val="21"/>
        </w:rPr>
        <w:t xml:space="preserve">回填压实，再重新铺设；大面积基层破损需制定专项修复方案，整体翻修。</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暴雨后及时清理排水口，避免积水浸泡基层导致砖体松动；</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停车场内的停车线、导向箭头、禁停标识等模糊、磨损的重新涂刷；确保标识清晰，引导车辆规范停放。</w:t>
      </w:r>
      <w:r/>
    </w:p>
    <w:p>
      <w:pPr>
        <w:ind w:firstLine="48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7、井盖维护</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根据采购人要求进行巡检，井盖出现标识模糊、松动、不平整等情况，按计划进行维修或调整。达到设计寿命时进行按计划更换。出现缺失、破损或存在坠落风险时，立即设置醒目的安全围挡和警示标志（如锥形桶、警示牌），优先使用应急备用井盖临时覆盖，并安排紧急修复。</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7</w:t>
      </w: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更换后确保新井盖型号、承载等级与道路匹配，留足材料养护时间，待强度达标后方可开放交通。</w:t>
      </w:r>
      <w:r/>
    </w:p>
    <w:p>
      <w:pPr>
        <w:ind w:firstLine="72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8</w:t>
      </w:r>
      <w:r>
        <w:rPr>
          <w:rFonts w:hint="eastAsia" w:ascii="宋体" w:hAnsi="宋体" w:eastAsia="宋体" w:cs="Times New Roman"/>
          <w:color w:val="000000"/>
          <w:sz w:val="24"/>
          <w:szCs w:val="21"/>
        </w:rPr>
        <w:t xml:space="preserve">、疏通排水</w:t>
      </w:r>
      <w:r/>
    </w:p>
    <w:p>
      <w:p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8</w:t>
      </w: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区域内出现积水情况，中标人应安排人员现场查看，采用便携式疏通器进行快速疏通，清理周边杂物，</w:t>
      </w:r>
      <w:r>
        <w:rPr>
          <w:rFonts w:ascii="宋体" w:hAnsi="宋体" w:eastAsia="宋体" w:cs="Times New Roman"/>
          <w:color w:val="000000"/>
          <w:sz w:val="24"/>
          <w:szCs w:val="21"/>
        </w:rPr>
        <w:t xml:space="preserve">1小时内完成处置并反馈。</w:t>
      </w:r>
      <w:r>
        <w:rPr>
          <w:rFonts w:hint="eastAsia" w:ascii="宋体" w:hAnsi="宋体" w:eastAsia="宋体" w:cs="Times New Roman"/>
          <w:color w:val="000000"/>
          <w:sz w:val="24"/>
          <w:szCs w:val="21"/>
        </w:rPr>
        <w:t xml:space="preserve">出现局部积水（水深≤</w:t>
      </w:r>
      <w:r>
        <w:rPr>
          <w:rFonts w:ascii="宋体" w:hAnsi="宋体" w:eastAsia="宋体" w:cs="Times New Roman"/>
          <w:color w:val="000000"/>
          <w:sz w:val="24"/>
          <w:szCs w:val="21"/>
        </w:rPr>
        <w:t xml:space="preserve">30cm）</w:t>
      </w:r>
      <w:r>
        <w:rPr>
          <w:rFonts w:hint="eastAsia" w:ascii="宋体" w:hAnsi="宋体" w:eastAsia="宋体" w:cs="Times New Roman"/>
          <w:color w:val="000000"/>
          <w:sz w:val="24"/>
          <w:szCs w:val="21"/>
        </w:rPr>
        <w:t xml:space="preserve">，应</w:t>
      </w:r>
      <w:r>
        <w:rPr>
          <w:rFonts w:ascii="宋体" w:hAnsi="宋体" w:eastAsia="宋体" w:cs="Times New Roman"/>
          <w:color w:val="000000"/>
          <w:sz w:val="24"/>
          <w:szCs w:val="21"/>
        </w:rPr>
        <w:t xml:space="preserve">立即调度</w:t>
      </w:r>
      <w:r>
        <w:rPr>
          <w:rFonts w:hint="eastAsia" w:ascii="宋体" w:hAnsi="宋体" w:eastAsia="宋体" w:cs="Times New Roman"/>
          <w:color w:val="000000"/>
          <w:sz w:val="24"/>
          <w:szCs w:val="21"/>
        </w:rPr>
        <w:t xml:space="preserve">人员进行</w:t>
      </w:r>
      <w:r>
        <w:rPr>
          <w:rFonts w:ascii="宋体" w:hAnsi="宋体" w:eastAsia="宋体" w:cs="Times New Roman"/>
          <w:color w:val="000000"/>
          <w:sz w:val="24"/>
          <w:szCs w:val="21"/>
        </w:rPr>
        <w:t xml:space="preserve">应急疏通，启用吸污车</w:t>
      </w:r>
      <w:r>
        <w:rPr>
          <w:rFonts w:hint="eastAsia" w:ascii="宋体" w:hAnsi="宋体" w:eastAsia="宋体" w:cs="Times New Roman"/>
          <w:color w:val="000000"/>
          <w:sz w:val="24"/>
          <w:szCs w:val="21"/>
        </w:rPr>
        <w:t xml:space="preserve">等设备</w:t>
      </w:r>
      <w:r>
        <w:rPr>
          <w:rFonts w:ascii="宋体" w:hAnsi="宋体" w:eastAsia="宋体" w:cs="Times New Roman"/>
          <w:color w:val="000000"/>
          <w:sz w:val="24"/>
          <w:szCs w:val="21"/>
        </w:rPr>
        <w:t xml:space="preserve">作业，封闭作业区域并设置警示标识，安排专人疏导交通。</w:t>
      </w:r>
      <w:r>
        <w:rPr>
          <w:rFonts w:hint="eastAsia" w:ascii="宋体" w:hAnsi="宋体" w:eastAsia="宋体" w:cs="Times New Roman"/>
          <w:color w:val="000000"/>
          <w:sz w:val="24"/>
          <w:szCs w:val="21"/>
        </w:rPr>
        <w:t xml:space="preserve">当出现成大面积积水（水深＞</w:t>
      </w:r>
      <w:r>
        <w:rPr>
          <w:rFonts w:ascii="宋体" w:hAnsi="宋体" w:eastAsia="宋体" w:cs="Times New Roman"/>
          <w:color w:val="000000"/>
          <w:sz w:val="24"/>
          <w:szCs w:val="21"/>
        </w:rPr>
        <w:t xml:space="preserve">30cm）或影响交通、居民出行</w:t>
      </w:r>
      <w:r>
        <w:rPr>
          <w:rFonts w:hint="eastAsia" w:ascii="宋体" w:hAnsi="宋体" w:eastAsia="宋体" w:cs="Times New Roman"/>
          <w:color w:val="000000"/>
          <w:sz w:val="24"/>
          <w:szCs w:val="21"/>
        </w:rPr>
        <w:t xml:space="preserve">时，</w:t>
      </w:r>
      <w:r>
        <w:rPr>
          <w:rFonts w:ascii="宋体" w:hAnsi="宋体" w:eastAsia="宋体" w:cs="Times New Roman"/>
          <w:color w:val="000000"/>
          <w:sz w:val="24"/>
          <w:szCs w:val="21"/>
        </w:rPr>
        <w:t xml:space="preserve">立即调派多组应急队伍及大型排水设备，实行“先排水、后清堵”，优先保障人员安全和主要交通干道畅通，同步上报</w:t>
      </w:r>
      <w:r>
        <w:rPr>
          <w:rFonts w:hint="eastAsia" w:ascii="宋体" w:hAnsi="宋体" w:eastAsia="宋体" w:cs="Times New Roman"/>
          <w:color w:val="000000"/>
          <w:sz w:val="24"/>
          <w:szCs w:val="21"/>
        </w:rPr>
        <w:t xml:space="preserve">采购人</w:t>
      </w:r>
      <w:r>
        <w:rPr>
          <w:rFonts w:ascii="宋体" w:hAnsi="宋体" w:eastAsia="宋体" w:cs="Times New Roman"/>
          <w:color w:val="000000"/>
          <w:sz w:val="24"/>
          <w:szCs w:val="21"/>
        </w:rPr>
        <w:t xml:space="preserve">，根据指令</w:t>
      </w:r>
      <w:r>
        <w:rPr>
          <w:rFonts w:hint="eastAsia" w:ascii="宋体" w:hAnsi="宋体" w:eastAsia="宋体" w:cs="Times New Roman"/>
          <w:color w:val="000000"/>
          <w:sz w:val="24"/>
          <w:szCs w:val="21"/>
        </w:rPr>
        <w:t xml:space="preserve">配合其他</w:t>
      </w:r>
      <w:r>
        <w:rPr>
          <w:rFonts w:ascii="宋体" w:hAnsi="宋体" w:eastAsia="宋体" w:cs="Times New Roman"/>
          <w:color w:val="000000"/>
          <w:sz w:val="24"/>
          <w:szCs w:val="21"/>
        </w:rPr>
        <w:t xml:space="preserve">部门协同处置，直至堵塞彻底清除、积水排净。</w:t>
      </w:r>
      <w:r/>
    </w:p>
    <w:p>
      <w:pPr>
        <w:numPr>
          <w:ilvl w:val="255"/>
          <w:numId w:val="0"/>
        </w:numPr>
        <w:ind w:firstLine="720"/>
        <w:spacing w:line="44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8</w:t>
      </w: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排水作业完成后，需开展系统性维护工作，对检查井、雨水篦子、截水沟等附属设施进行逐一检查，及时修复设施损伤、清除残留隐患、巩固疏通成效，保障排水系统长期稳定运行。</w:t>
      </w:r>
      <w:r/>
    </w:p>
    <w:p>
      <w:pPr>
        <w:jc w:val="left"/>
        <w:spacing w:line="44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（四）、安全要求</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按有关法律法规设置完整齐全的作业安全标志，满足公安交警和公路路政部门交通安全的要求，满足《公路养护技术规范》、《公路桥涵养护技术规范》等相关安全要求，确保做到安全生产,作业队伍必须加强管理，遵守作业现场的一切规章制度，文明作业，注意安全，一切伤亡事故由中标人负全责。</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、作业人员、机械或在运输装卸途中对其他设备及邻近管线等造成损坏，应由投标人负责修复及承担一切费用。维护过程产生的垃圾由投标人负责及时清理。</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、服务过程中注意保护现场已存在的公共设施，如有损坏必须由投标人负责恢复或赔偿。</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、作业人员在作业</w:t>
      </w:r>
      <w:r>
        <w:rPr>
          <w:rFonts w:ascii="宋体" w:hAnsi="宋体" w:eastAsia="宋体" w:cs="Times New Roman"/>
          <w:color w:val="000000"/>
          <w:sz w:val="24"/>
        </w:rPr>
        <w:t xml:space="preserve">时应按规定要求统一着装，穿戴好相关安全</w:t>
      </w:r>
      <w:r>
        <w:rPr>
          <w:rFonts w:hint="eastAsia" w:ascii="宋体" w:hAnsi="宋体" w:eastAsia="宋体" w:cs="Times New Roman"/>
          <w:color w:val="000000"/>
          <w:sz w:val="24"/>
        </w:rPr>
        <w:t xml:space="preserve">防护工具</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现场作业时应明示安全警示标志和作业围挡。</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、项目实施过程中，投标人不得将材料</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设备与人员共用一辆车辆运输，不得违反相关道路交通法规。</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、投标人的工作人员在岗履行职责期间（包括上下班途中），发生自身的人身伤害、伤亡，均由投标人负责处理并承担经济和道义上的责任，采购人不承担任何责任。</w:t>
      </w:r>
      <w:r/>
    </w:p>
    <w:p>
      <w:pPr>
        <w:jc w:val="left"/>
        <w:spacing w:line="44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（五）、资料要求</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1、保养记录表包括但不限于维护台账、检查记录等。</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2、作业过程中应留有现场照片（作业前、作业中、作业后）。</w:t>
      </w:r>
      <w:r/>
    </w:p>
    <w:p>
      <w:pPr>
        <w:jc w:val="left"/>
        <w:spacing w:line="44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（六）、其他要求</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、遇有暴雨冰雪等恶劣天气，要服从调配。</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、在节假日或上级临时检查时，要按照通知要求，及时进行维护作业。</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、做好采购人要求的维护台账资料，每月上报。</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、投标人应及时响应采购人检查发现问题的整改，并落实回复。</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、原则上接到</w:t>
      </w:r>
      <w:r>
        <w:rPr>
          <w:rFonts w:ascii="宋体" w:hAnsi="宋体" w:eastAsia="宋体" w:cs="Times New Roman"/>
          <w:color w:val="000000"/>
          <w:sz w:val="24"/>
        </w:rPr>
        <w:t xml:space="preserve">采购人通知</w:t>
      </w:r>
      <w:r>
        <w:rPr>
          <w:rFonts w:hint="eastAsia" w:ascii="宋体" w:hAnsi="宋体" w:eastAsia="宋体" w:cs="Times New Roman"/>
          <w:color w:val="000000"/>
          <w:sz w:val="24"/>
        </w:rPr>
        <w:t xml:space="preserve">后</w:t>
      </w:r>
      <w:r>
        <w:rPr>
          <w:rFonts w:ascii="宋体" w:hAnsi="宋体" w:eastAsia="宋体" w:cs="Times New Roman"/>
          <w:color w:val="000000"/>
          <w:sz w:val="24"/>
        </w:rPr>
        <w:t xml:space="preserve">24</w:t>
      </w:r>
      <w:r>
        <w:rPr>
          <w:rFonts w:hint="eastAsia" w:ascii="宋体" w:hAnsi="宋体" w:eastAsia="宋体" w:cs="Times New Roman"/>
          <w:color w:val="000000"/>
          <w:sz w:val="24"/>
        </w:rPr>
        <w:t xml:space="preserve">小时</w:t>
      </w:r>
      <w:r>
        <w:rPr>
          <w:rFonts w:ascii="宋体" w:hAnsi="宋体" w:eastAsia="宋体" w:cs="Times New Roman"/>
          <w:color w:val="000000"/>
          <w:sz w:val="24"/>
        </w:rPr>
        <w:t xml:space="preserve">完成</w:t>
      </w:r>
      <w:r>
        <w:rPr>
          <w:rFonts w:hint="eastAsia" w:ascii="宋体" w:hAnsi="宋体" w:eastAsia="宋体" w:cs="Times New Roman"/>
          <w:color w:val="000000"/>
          <w:sz w:val="24"/>
        </w:rPr>
        <w:t xml:space="preserve">维护</w:t>
      </w:r>
      <w:r>
        <w:rPr>
          <w:rFonts w:ascii="宋体" w:hAnsi="宋体" w:eastAsia="宋体" w:cs="Times New Roman"/>
          <w:color w:val="000000"/>
          <w:sz w:val="24"/>
        </w:rPr>
        <w:t xml:space="preserve">作业，确保不影响交通和安全。</w:t>
      </w:r>
      <w:r>
        <w:rPr>
          <w:rFonts w:hint="eastAsia" w:ascii="宋体" w:hAnsi="宋体" w:eastAsia="宋体" w:cs="Times New Roman"/>
          <w:color w:val="000000"/>
          <w:sz w:val="24"/>
        </w:rPr>
        <w:t xml:space="preserve">如遇突发情况须在接到采购人通知后1小时内到达现场。</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、应急</w:t>
      </w:r>
      <w:r>
        <w:rPr>
          <w:rFonts w:ascii="宋体" w:hAnsi="宋体" w:eastAsia="宋体" w:cs="Times New Roman"/>
          <w:color w:val="000000"/>
          <w:sz w:val="24"/>
        </w:rPr>
        <w:t xml:space="preserve">抢修作业要求：</w:t>
      </w:r>
      <w:r>
        <w:rPr>
          <w:rFonts w:hint="eastAsia" w:ascii="宋体" w:hAnsi="宋体" w:eastAsia="宋体" w:cs="Times New Roman"/>
          <w:color w:val="000000"/>
          <w:sz w:val="24"/>
        </w:rPr>
        <w:t xml:space="preserve">根据采购人要求准备应急抢险物资及相关机具设备、警示标记、安全围档等；在</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个</w:t>
      </w:r>
      <w:r>
        <w:rPr>
          <w:rFonts w:ascii="宋体" w:hAnsi="宋体" w:eastAsia="宋体" w:cs="Times New Roman"/>
          <w:color w:val="000000"/>
          <w:sz w:val="24"/>
        </w:rPr>
        <w:t xml:space="preserve">小时</w:t>
      </w:r>
      <w:r>
        <w:rPr>
          <w:rFonts w:hint="eastAsia" w:ascii="宋体" w:hAnsi="宋体" w:eastAsia="宋体" w:cs="Times New Roman"/>
          <w:color w:val="000000"/>
          <w:sz w:val="24"/>
        </w:rPr>
        <w:t xml:space="preserve">内到场应急处理，并服从采购人现场指挥。</w:t>
      </w:r>
      <w:r/>
    </w:p>
    <w:p>
      <w:pPr>
        <w:spacing w:line="440" w:lineRule="exact"/>
        <w:rPr>
          <w:rFonts w:ascii="Times New Roman" w:hAnsi="Times New Roman" w:eastAsia="宋体" w:cs="Times New Roman"/>
          <w:b/>
          <w:bCs/>
          <w:sz w:val="28"/>
          <w:szCs w:val="28"/>
        </w:rPr>
        <w:outlineLvl w:val="1"/>
      </w:pPr>
      <w:r/>
      <w:bookmarkStart w:id="349" w:name="_Toc153263478"/>
      <w:r/>
      <w:bookmarkStart w:id="350" w:name="_Toc163508319"/>
      <w:r/>
      <w:bookmarkStart w:id="351" w:name="_Toc157604641"/>
      <w:r/>
      <w:bookmarkStart w:id="352" w:name="_Toc163508394"/>
      <w:r/>
      <w:bookmarkStart w:id="353" w:name="_Toc219704943"/>
      <w:r>
        <w:rPr>
          <w:rFonts w:hint="eastAsia" w:ascii="Times New Roman" w:hAnsi="Times New Roman" w:eastAsia="宋体" w:cs="Times New Roman"/>
          <w:b/>
          <w:bCs/>
          <w:sz w:val="28"/>
          <w:szCs w:val="28"/>
        </w:rPr>
        <w:t xml:space="preserve">四、人员设备配置要求</w:t>
      </w:r>
      <w:bookmarkEnd w:id="349"/>
      <w:r/>
      <w:bookmarkEnd w:id="350"/>
      <w:r/>
      <w:bookmarkEnd w:id="351"/>
      <w:r/>
      <w:bookmarkEnd w:id="352"/>
      <w:r/>
      <w:bookmarkEnd w:id="353"/>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、人员配置要求</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、管理人员：项目负责人</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名，具有二级注册建造师或以上资质（公路或市政公用工程专业），</w:t>
      </w:r>
      <w:r>
        <w:rPr>
          <w:rFonts w:ascii="宋体" w:hAnsi="宋体" w:eastAsia="宋体" w:cs="Times New Roman"/>
          <w:color w:val="000000"/>
          <w:sz w:val="24"/>
        </w:rPr>
        <w:t xml:space="preserve">具有工程师职称</w:t>
      </w:r>
      <w:r>
        <w:rPr>
          <w:rFonts w:hint="eastAsia" w:ascii="宋体" w:hAnsi="宋体" w:eastAsia="宋体" w:cs="Times New Roman"/>
          <w:color w:val="000000"/>
          <w:sz w:val="24"/>
        </w:rPr>
        <w:t xml:space="preserve">；现场管理</w:t>
      </w:r>
      <w:r>
        <w:rPr>
          <w:rFonts w:ascii="宋体" w:hAnsi="宋体" w:eastAsia="宋体" w:cs="Times New Roman"/>
          <w:color w:val="000000"/>
          <w:sz w:val="24"/>
        </w:rPr>
        <w:t xml:space="preserve">人员</w:t>
      </w:r>
      <w:r>
        <w:rPr>
          <w:rFonts w:hint="eastAsia" w:ascii="宋体" w:hAnsi="宋体" w:eastAsia="宋体" w:cs="Times New Roman"/>
          <w:color w:val="000000"/>
          <w:sz w:val="24"/>
        </w:rPr>
        <w:t xml:space="preserve">1名，</w:t>
      </w:r>
      <w:r>
        <w:rPr>
          <w:rFonts w:ascii="宋体" w:hAnsi="宋体" w:eastAsia="宋体" w:cs="Times New Roman"/>
          <w:color w:val="000000"/>
          <w:sz w:val="24"/>
        </w:rPr>
        <w:t xml:space="preserve">具有专业知识及丰富的</w:t>
      </w:r>
      <w:r>
        <w:rPr>
          <w:rFonts w:hint="eastAsia" w:ascii="宋体" w:hAnsi="宋体" w:eastAsia="宋体" w:cs="Times New Roman"/>
          <w:color w:val="000000"/>
          <w:sz w:val="24"/>
        </w:rPr>
        <w:t xml:space="preserve">现场</w:t>
      </w:r>
      <w:r>
        <w:rPr>
          <w:rFonts w:ascii="宋体" w:hAnsi="宋体" w:eastAsia="宋体" w:cs="Times New Roman"/>
          <w:color w:val="000000"/>
          <w:sz w:val="24"/>
        </w:rPr>
        <w:t xml:space="preserve">管理经验</w:t>
      </w:r>
      <w:r>
        <w:rPr>
          <w:rFonts w:hint="eastAsia" w:ascii="宋体" w:hAnsi="宋体" w:eastAsia="宋体" w:cs="Times New Roman"/>
          <w:color w:val="000000"/>
          <w:sz w:val="24"/>
        </w:rPr>
        <w:t xml:space="preserve">。</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、其他维护</w:t>
      </w:r>
      <w:r>
        <w:rPr>
          <w:rFonts w:ascii="宋体" w:hAnsi="宋体" w:eastAsia="宋体" w:cs="Times New Roman"/>
          <w:color w:val="000000"/>
          <w:sz w:val="24"/>
        </w:rPr>
        <w:t xml:space="preserve">作业人员</w:t>
      </w:r>
      <w:r>
        <w:rPr>
          <w:rFonts w:hint="eastAsia" w:ascii="宋体" w:hAnsi="宋体" w:eastAsia="宋体" w:cs="Times New Roman"/>
          <w:color w:val="000000"/>
          <w:sz w:val="24"/>
        </w:rPr>
        <w:t xml:space="preserve">不少于4人（包含安全员及资料员），如遇突发情况，中标人需加派人员保障相关作业顺利完成。</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1.3、</w:t>
      </w:r>
      <w:r>
        <w:rPr>
          <w:rFonts w:ascii="宋体" w:hAnsi="宋体" w:eastAsia="宋体" w:cs="Times New Roman"/>
          <w:color w:val="000000"/>
          <w:sz w:val="24"/>
        </w:rPr>
        <w:t xml:space="preserve">禁止使用65周岁以上人员</w:t>
      </w:r>
      <w:r>
        <w:rPr>
          <w:rFonts w:hint="eastAsia" w:ascii="宋体" w:hAnsi="宋体" w:eastAsia="宋体" w:cs="Times New Roman"/>
          <w:color w:val="000000"/>
          <w:sz w:val="24"/>
        </w:rPr>
        <w:t xml:space="preserve">，现场管理</w:t>
      </w:r>
      <w:r>
        <w:rPr>
          <w:rFonts w:ascii="宋体" w:hAnsi="宋体" w:eastAsia="宋体" w:cs="Times New Roman"/>
          <w:color w:val="000000"/>
          <w:sz w:val="24"/>
        </w:rPr>
        <w:t xml:space="preserve">人员</w:t>
      </w:r>
      <w:r>
        <w:rPr>
          <w:rFonts w:hint="eastAsia" w:ascii="宋体" w:hAnsi="宋体" w:eastAsia="宋体" w:cs="Times New Roman"/>
          <w:color w:val="000000"/>
          <w:sz w:val="24"/>
        </w:rPr>
        <w:t xml:space="preserve">须60周岁</w:t>
      </w:r>
      <w:r>
        <w:rPr>
          <w:rFonts w:ascii="宋体" w:hAnsi="宋体" w:eastAsia="宋体" w:cs="Times New Roman"/>
          <w:color w:val="000000"/>
          <w:sz w:val="24"/>
        </w:rPr>
        <w:t xml:space="preserve">以下。</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爱岗敬业，主人翁意识强，遵纪守法，文明礼貌。</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1.5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团结协作意识、安全作业意识强，工作高质、高效。</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1.6</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注重个人形象</w:t>
      </w:r>
      <w:r>
        <w:rPr>
          <w:rFonts w:hint="eastAsia" w:ascii="宋体" w:hAnsi="宋体" w:eastAsia="宋体" w:cs="Times New Roman"/>
          <w:color w:val="000000"/>
          <w:sz w:val="24"/>
        </w:rPr>
        <w:t xml:space="preserve">，作业时穿戴反光背心、安全帽等安全防护设施</w:t>
      </w:r>
      <w:r>
        <w:rPr>
          <w:rFonts w:ascii="宋体" w:hAnsi="宋体" w:eastAsia="宋体" w:cs="Times New Roman"/>
          <w:color w:val="000000"/>
          <w:sz w:val="24"/>
        </w:rPr>
        <w:t xml:space="preserve">。</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1.7、</w:t>
      </w:r>
      <w:r>
        <w:rPr>
          <w:rFonts w:ascii="宋体" w:hAnsi="宋体" w:eastAsia="宋体" w:cs="Times New Roman"/>
          <w:color w:val="000000"/>
          <w:sz w:val="24"/>
        </w:rPr>
        <w:t xml:space="preserve">投标人必须遵守劳动法，依法规范用工，全员购买意外险</w:t>
      </w:r>
      <w:r>
        <w:rPr>
          <w:rFonts w:hint="eastAsia" w:ascii="宋体" w:hAnsi="宋体" w:eastAsia="宋体" w:cs="Times New Roman"/>
          <w:color w:val="000000"/>
          <w:sz w:val="24"/>
        </w:rPr>
        <w:t xml:space="preserve">。</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、中标人作业人员进场，需持有身份证、相关证书扫描件，经与投标文件核对无误，方能上岗工作，人员变动，需法定代表人签字或盖章，阐明变动原因，并需经采购人同意。</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.9</w:t>
      </w:r>
      <w:r>
        <w:rPr>
          <w:rFonts w:hint="eastAsia" w:ascii="宋体" w:hAnsi="宋体" w:eastAsia="宋体" w:cs="Times New Roman"/>
          <w:color w:val="000000"/>
          <w:sz w:val="24"/>
        </w:rPr>
        <w:t xml:space="preserve">、投标人在投标文件中的拟投入人员即实际提供履约服务的人员，非经采购人允许不得随意更换。确需更换的，需确保服务人员的职称、证书、资历等不低于投标文件中的拟投入人员。</w:t>
      </w:r>
      <w:r/>
    </w:p>
    <w:p>
      <w:pPr>
        <w:ind w:firstLine="480"/>
        <w:spacing w:line="44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、车辆机械、设备配置要求</w:t>
      </w:r>
      <w:r/>
    </w:p>
    <w:p>
      <w:pPr>
        <w:ind w:firstLine="720"/>
        <w:spacing w:line="440" w:lineRule="exact"/>
        <w:rPr>
          <w:rFonts w:ascii="宋体" w:hAnsi="宋体" w:eastAsia="宋体" w:cs="Times New Roman"/>
          <w:color w:val="000000"/>
          <w:sz w:val="24"/>
        </w:rPr>
      </w:pPr>
      <w:r>
        <w:rPr>
          <w:rFonts w:ascii="宋体" w:hAnsi="宋体" w:eastAsia="宋体" w:cs="Times New Roman"/>
          <w:color w:val="000000"/>
          <w:sz w:val="24"/>
        </w:rPr>
        <w:t xml:space="preserve">2.1</w:t>
      </w:r>
      <w:r>
        <w:rPr>
          <w:rFonts w:hint="eastAsia" w:ascii="宋体" w:hAnsi="宋体" w:eastAsia="宋体" w:cs="Times New Roman"/>
          <w:color w:val="000000"/>
          <w:sz w:val="24"/>
        </w:rPr>
        <w:t xml:space="preserve">、具有相应的车辆机械，以保障</w:t>
      </w:r>
      <w:r>
        <w:rPr>
          <w:rFonts w:ascii="宋体" w:hAnsi="宋体" w:eastAsia="宋体" w:cs="Times New Roman"/>
          <w:color w:val="000000"/>
          <w:sz w:val="24"/>
        </w:rPr>
        <w:t xml:space="preserve">项目</w:t>
      </w:r>
      <w:r>
        <w:rPr>
          <w:rFonts w:hint="eastAsia" w:ascii="宋体" w:hAnsi="宋体" w:eastAsia="宋体" w:cs="Times New Roman"/>
          <w:color w:val="000000"/>
          <w:sz w:val="24"/>
        </w:rPr>
        <w:t xml:space="preserve">顺利进行。</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szCs w:val="24"/>
        </w:rPr>
        <w:t xml:space="preserve">配备车辆机械设备</w:t>
      </w:r>
      <w:r>
        <w:rPr>
          <w:rFonts w:hint="eastAsia" w:ascii="宋体" w:hAnsi="宋体" w:eastAsia="宋体" w:cs="Times New Roman"/>
          <w:color w:val="000000"/>
          <w:sz w:val="24"/>
        </w:rPr>
        <w:t xml:space="preserve">包括但不限于：沥青保温料车、灌缝机、高空作业车、装载机、铣刨机、手扶打夯机、挖机、小型发电机组、排水泵、疏通车、自卸车、巡查车辆。</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2.2、具有相应的仪器设备，以保障</w:t>
      </w:r>
      <w:r>
        <w:rPr>
          <w:rFonts w:ascii="宋体" w:hAnsi="宋体" w:eastAsia="宋体" w:cs="Times New Roman"/>
          <w:color w:val="000000"/>
          <w:sz w:val="24"/>
        </w:rPr>
        <w:t xml:space="preserve">项目</w:t>
      </w:r>
      <w:r>
        <w:rPr>
          <w:rFonts w:hint="eastAsia" w:ascii="宋体" w:hAnsi="宋体" w:eastAsia="宋体" w:cs="Times New Roman"/>
          <w:color w:val="000000"/>
          <w:sz w:val="24"/>
        </w:rPr>
        <w:t xml:space="preserve">顺利进行。</w:t>
      </w:r>
      <w:r/>
    </w:p>
    <w:p>
      <w:pPr>
        <w:ind w:firstLine="720"/>
        <w:spacing w:line="440" w:lineRule="exact"/>
        <w:rPr>
          <w:rFonts w:ascii="宋体" w:hAnsi="宋体" w:eastAsia="宋体" w:cs="Times New Roman"/>
          <w:color w:val="000000"/>
          <w:sz w:val="24"/>
        </w:rPr>
      </w:pPr>
      <w:r>
        <w:rPr>
          <w:rFonts w:hint="eastAsia" w:ascii="宋体" w:hAnsi="宋体" w:eastAsia="宋体" w:cs="Times New Roman"/>
          <w:color w:val="000000"/>
          <w:sz w:val="24"/>
          <w:szCs w:val="24"/>
        </w:rPr>
        <w:t xml:space="preserve">配备</w:t>
      </w:r>
      <w:r>
        <w:rPr>
          <w:rFonts w:hint="eastAsia" w:ascii="宋体" w:hAnsi="宋体" w:eastAsia="宋体" w:cs="Times New Roman"/>
          <w:color w:val="000000"/>
          <w:sz w:val="24"/>
        </w:rPr>
        <w:t xml:space="preserve">包括但不限于：经纬仪、水准仪、全站仪、路面平整度仪、锥型桶、围挡等相关安全防护设施。</w:t>
      </w:r>
      <w:r/>
    </w:p>
    <w:p>
      <w:pPr>
        <w:spacing w:line="440" w:lineRule="exact"/>
        <w:rPr>
          <w:rFonts w:ascii="Times New Roman" w:hAnsi="Times New Roman" w:eastAsia="宋体" w:cs="Times New Roman"/>
          <w:b/>
          <w:bCs/>
          <w:sz w:val="28"/>
          <w:szCs w:val="28"/>
        </w:rPr>
        <w:outlineLvl w:val="1"/>
      </w:pPr>
      <w:r/>
      <w:bookmarkStart w:id="354" w:name="_Toc157604642"/>
      <w:r/>
      <w:bookmarkStart w:id="355" w:name="_Toc163508320"/>
      <w:r/>
      <w:bookmarkStart w:id="356" w:name="_Toc153263479"/>
      <w:r/>
      <w:bookmarkStart w:id="357" w:name="_Toc163508395"/>
      <w:r/>
      <w:bookmarkStart w:id="358" w:name="_Toc219704944"/>
      <w:r>
        <w:rPr>
          <w:rFonts w:hint="eastAsia" w:ascii="Times New Roman" w:hAnsi="Times New Roman" w:eastAsia="宋体" w:cs="Times New Roman"/>
          <w:b/>
          <w:bCs/>
          <w:sz w:val="28"/>
          <w:szCs w:val="28"/>
        </w:rPr>
        <w:t xml:space="preserve">五、报价要求</w:t>
      </w:r>
      <w:bookmarkEnd w:id="354"/>
      <w:r/>
      <w:bookmarkEnd w:id="355"/>
      <w:r/>
      <w:bookmarkEnd w:id="356"/>
      <w:r/>
      <w:bookmarkEnd w:id="357"/>
      <w:r/>
      <w:bookmarkEnd w:id="358"/>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2.投标人以优惠率进行报价，</w:t>
      </w:r>
      <w:r>
        <w:rPr>
          <w:rFonts w:hint="eastAsia" w:ascii="宋体" w:hAnsi="宋体" w:eastAsia="宋体" w:cs="Times New Roman"/>
          <w:b/>
          <w:sz w:val="24"/>
          <w:szCs w:val="24"/>
        </w:rPr>
        <w:t xml:space="preserve">投标优惠率</w:t>
      </w:r>
      <w:r>
        <w:rPr>
          <w:rFonts w:hint="eastAsia" w:ascii="宋体" w:hAnsi="宋体" w:eastAsia="宋体" w:cs="Times New Roman"/>
          <w:b/>
          <w:sz w:val="24"/>
          <w:szCs w:val="24"/>
        </w:rPr>
        <w:t xml:space="preserve">不得低于</w:t>
      </w:r>
      <w:r>
        <w:rPr>
          <w:rFonts w:ascii="宋体" w:hAnsi="宋体" w:eastAsia="宋体" w:cs="Times New Roman"/>
          <w:b/>
          <w:sz w:val="24"/>
          <w:szCs w:val="24"/>
        </w:rPr>
        <w:t xml:space="preserve">0%且不得高于100%，否则将</w:t>
      </w:r>
      <w:r>
        <w:rPr>
          <w:rFonts w:hint="eastAsia" w:ascii="宋体" w:hAnsi="宋体" w:eastAsia="宋体" w:cs="Times New Roman"/>
          <w:b/>
          <w:sz w:val="24"/>
          <w:szCs w:val="24"/>
        </w:rPr>
        <w:t xml:space="preserve">视为无效投标</w:t>
      </w:r>
      <w:r>
        <w:rPr>
          <w:rFonts w:ascii="宋体" w:hAnsi="宋体" w:eastAsia="宋体" w:cs="Times New Roman"/>
          <w:b/>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优惠率包括人工费、材料费、通讯费、交通费、资料费、设备费、中标服务费、利润、税金、政策性文件规定及合同包含的所有风险、责任等完成本项目的各项应有费用。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59" w:name="_Toc219704945"/>
      <w:r>
        <w:rPr>
          <w:rFonts w:hint="eastAsia" w:ascii="Times New Roman" w:hAnsi="Times New Roman" w:eastAsia="宋体" w:cs="Times New Roman"/>
          <w:b/>
          <w:bCs/>
          <w:sz w:val="28"/>
          <w:szCs w:val="28"/>
        </w:rPr>
        <w:t xml:space="preserve">六、实质性要求</w:t>
      </w:r>
      <w:bookmarkEnd w:id="359"/>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spacing w:line="440" w:lineRule="exact"/>
        <w:rPr>
          <w:rFonts w:ascii="Times New Roman" w:hAnsi="Times New Roman" w:eastAsia="宋体" w:cs="Times New Roman"/>
          <w:b/>
          <w:bCs/>
          <w:sz w:val="28"/>
          <w:szCs w:val="28"/>
        </w:rPr>
        <w:outlineLvl w:val="1"/>
      </w:pPr>
      <w:r/>
      <w:bookmarkStart w:id="360" w:name="_Toc219704946"/>
      <w:r>
        <w:rPr>
          <w:rFonts w:hint="eastAsia" w:ascii="Times New Roman" w:hAnsi="Times New Roman" w:eastAsia="宋体" w:cs="Times New Roman"/>
          <w:b/>
          <w:bCs/>
          <w:sz w:val="28"/>
          <w:szCs w:val="28"/>
        </w:rPr>
        <w:t xml:space="preserve">七、考核要求</w:t>
      </w:r>
      <w:bookmarkEnd w:id="360"/>
      <w:r/>
      <w:r/>
    </w:p>
    <w:tbl>
      <w:tblPr>
        <w:tblStyle w:val="914"/>
        <w:tblW w:w="0" w:type="auto"/>
        <w:tblLook w:val="04A0" w:firstRow="1" w:lastRow="0" w:firstColumn="1" w:lastColumn="0" w:noHBand="0" w:noVBand="1"/>
      </w:tblPr>
      <w:tblGrid>
        <w:gridCol w:w="846"/>
        <w:gridCol w:w="5103"/>
        <w:gridCol w:w="1353"/>
        <w:gridCol w:w="1907"/>
      </w:tblGrid>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5103"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考核内容</w:t>
            </w:r>
            <w:r/>
          </w:p>
        </w:tc>
        <w:tc>
          <w:tcPr>
            <w:tcW w:w="1353"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扣分情况</w:t>
            </w:r>
            <w:r/>
          </w:p>
        </w:tc>
        <w:tc>
          <w:tcPr>
            <w:tcW w:w="1907"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接到维修指令后未能在规定时间内到达现场的扣0</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分/次</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未能在规定时间内完成维护维修的扣1分/次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维护维修材料不符合国家相关标准的扣2分/次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维护维修时警示标志或围挡设置不规范的扣2分/次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维护维修结束未及时清理垃圾的扣1分/次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5</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维护维修台账、检查记录缺失的扣1分/次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6</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未记录作业过程现场照片的扣1分/次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采购人有权拒绝支付该次费用</w:t>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现场人员防护不到位的扣1分/次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8</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人员与实际承诺不符的扣2分/次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9</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维护维修不当，导致财产损失的扣3分/次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10</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维护维修过程受到</w:t>
            </w:r>
            <w:r>
              <w:rPr>
                <w:rFonts w:ascii="宋体" w:hAnsi="宋体" w:eastAsia="宋体" w:cs="Times New Roman"/>
                <w:sz w:val="24"/>
                <w:szCs w:val="24"/>
              </w:rPr>
              <w:t xml:space="preserve">12345便民热线、寒山闻钟等群众投诉的</w:t>
            </w:r>
            <w:r>
              <w:rPr>
                <w:rFonts w:hint="eastAsia" w:ascii="宋体" w:hAnsi="宋体" w:eastAsia="宋体" w:cs="Times New Roman"/>
                <w:sz w:val="24"/>
                <w:szCs w:val="24"/>
              </w:rPr>
              <w:t xml:space="preserve">视情况扣5</w:t>
            </w:r>
            <w:r>
              <w:rPr>
                <w:rFonts w:ascii="宋体" w:hAnsi="宋体" w:eastAsia="宋体" w:cs="Times New Roman"/>
                <w:sz w:val="24"/>
                <w:szCs w:val="24"/>
              </w:rPr>
              <w:t xml:space="preserve">-10</w:t>
            </w:r>
            <w:r>
              <w:rPr>
                <w:rFonts w:hint="eastAsia" w:ascii="宋体" w:hAnsi="宋体" w:eastAsia="宋体" w:cs="Times New Roman"/>
                <w:sz w:val="24"/>
                <w:szCs w:val="24"/>
              </w:rPr>
              <w:t xml:space="preserve">分</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tc>
          <w:tcPr>
            <w:tcW w:w="846"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11</w:t>
            </w:r>
            <w:r/>
          </w:p>
        </w:tc>
        <w:tc>
          <w:tcPr>
            <w:tcW w:w="5103"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发生人员伤亡事故的视情况扣5</w:t>
            </w:r>
            <w:r>
              <w:rPr>
                <w:rFonts w:ascii="宋体" w:hAnsi="宋体" w:eastAsia="宋体" w:cs="Times New Roman"/>
                <w:sz w:val="24"/>
                <w:szCs w:val="24"/>
              </w:rPr>
              <w:t xml:space="preserve">-20</w:t>
            </w:r>
            <w:r>
              <w:rPr>
                <w:rFonts w:hint="eastAsia" w:ascii="宋体" w:hAnsi="宋体" w:eastAsia="宋体" w:cs="Times New Roman"/>
                <w:sz w:val="24"/>
                <w:szCs w:val="24"/>
              </w:rPr>
              <w:t xml:space="preserve">分/次</w:t>
            </w:r>
            <w:r/>
          </w:p>
        </w:tc>
        <w:tc>
          <w:tcPr>
            <w:tcW w:w="1353"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907"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注：考核采用</w:t>
      </w:r>
      <w:r>
        <w:rPr>
          <w:rFonts w:ascii="宋体" w:hAnsi="宋体" w:eastAsia="宋体" w:cs="Times New Roman"/>
          <w:sz w:val="24"/>
          <w:szCs w:val="24"/>
        </w:rPr>
        <w:t xml:space="preserve">100分制，月考核分90分（含）以上为合格，全额支付当月养护经费，月考核低于90分的，每分按当月养护经费1%计算扣除；若单个年度连续两个月或累计三个月考核不合格，则额外扣除当月养护经费10%，且采购人有权终止合同。</w:t>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jc w:val="center"/>
        <w:rPr>
          <w:rFonts w:ascii="宋体" w:hAnsi="宋体" w:eastAsia="宋体" w:cs="Times New Roman"/>
          <w:b/>
          <w:color w:val="000000"/>
          <w:sz w:val="44"/>
          <w:szCs w:val="44"/>
        </w:rPr>
        <w:outlineLvl w:val="0"/>
      </w:pPr>
      <w:r/>
      <w:bookmarkStart w:id="361" w:name="_Toc163508321"/>
      <w:r/>
      <w:bookmarkStart w:id="362" w:name="_Toc163508396"/>
      <w:r/>
      <w:bookmarkStart w:id="363" w:name="_Toc219704947"/>
      <w:r>
        <w:rPr>
          <w:rFonts w:hint="eastAsia" w:ascii="宋体" w:hAnsi="宋体" w:eastAsia="宋体" w:cs="Times New Roman"/>
          <w:b/>
          <w:color w:val="000000"/>
          <w:sz w:val="44"/>
          <w:szCs w:val="44"/>
        </w:rPr>
        <w:t xml:space="preserve">第五章  评标方法与评标标准</w:t>
      </w:r>
      <w:bookmarkEnd w:id="361"/>
      <w:r/>
      <w:bookmarkEnd w:id="362"/>
      <w:r/>
      <w:bookmarkEnd w:id="36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64" w:name="_Toc698"/>
      <w:r/>
      <w:bookmarkStart w:id="365" w:name="_Toc17476"/>
      <w:r/>
      <w:bookmarkStart w:id="366" w:name="_Toc16264"/>
      <w:r>
        <w:rPr>
          <w:rFonts w:hint="eastAsia" w:ascii="Calibri" w:hAnsi="Calibri" w:eastAsia="宋体" w:cs="Times New Roman"/>
          <w:b/>
          <w:bCs/>
          <w:sz w:val="28"/>
        </w:rPr>
        <w:t xml:space="preserve">一、评标方法：</w:t>
      </w:r>
      <w:bookmarkEnd w:id="364"/>
      <w:r/>
      <w:bookmarkEnd w:id="365"/>
      <w:r/>
      <w:bookmarkEnd w:id="366"/>
      <w:r/>
      <w:r/>
    </w:p>
    <w:p>
      <w:pPr>
        <w:ind w:firstLine="42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1）若通过资格性和符合性审查的</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≥4家时，</w:t>
      </w:r>
      <w:r>
        <w:rPr>
          <w:rFonts w:hint="eastAsia" w:ascii="宋体" w:hAnsi="宋体" w:eastAsia="宋体" w:cs="Times New Roman"/>
          <w:color w:val="000000"/>
          <w:sz w:val="24"/>
          <w:szCs w:val="24"/>
        </w:rPr>
        <w:t xml:space="preserve">评标委员会</w:t>
      </w:r>
      <w:r>
        <w:rPr>
          <w:rFonts w:ascii="宋体" w:hAnsi="宋体" w:eastAsia="宋体" w:cs="Times New Roman"/>
          <w:color w:val="000000"/>
          <w:sz w:val="24"/>
          <w:szCs w:val="24"/>
        </w:rPr>
        <w:t xml:space="preserve">根据排列情况将推荐前4名为</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候选人，并根据采购人委托直接确定前2名为</w:t>
      </w:r>
      <w:r>
        <w:rPr>
          <w:rFonts w:hint="eastAsia" w:ascii="宋体" w:hAnsi="宋体" w:eastAsia="宋体" w:cs="Times New Roman"/>
          <w:color w:val="000000"/>
          <w:sz w:val="24"/>
          <w:szCs w:val="24"/>
        </w:rPr>
        <w:t xml:space="preserve">中标人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选人并列的，采取随机抽取的方式确定。</w:t>
      </w:r>
      <w:r>
        <w:rPr>
          <w:rFonts w:hint="eastAsia" w:ascii="宋体" w:hAnsi="宋体" w:eastAsia="宋体" w:cs="Times New Roman"/>
          <w:color w:val="000000"/>
          <w:sz w:val="24"/>
          <w:szCs w:val="24"/>
        </w:rPr>
        <w:t xml:space="preserve">中标人</w:t>
      </w:r>
      <w:r>
        <w:rPr>
          <w:rFonts w:ascii="宋体" w:hAnsi="宋体" w:eastAsia="宋体" w:cs="Times New Roman"/>
          <w:color w:val="000000"/>
          <w:sz w:val="24"/>
          <w:szCs w:val="24"/>
        </w:rPr>
        <w:t xml:space="preserve">排名名次与所</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标段号对应，</w:t>
      </w:r>
      <w:r>
        <w:rPr>
          <w:rFonts w:hint="eastAsia" w:ascii="宋体" w:hAnsi="宋体" w:eastAsia="宋体" w:cs="Times New Roman"/>
          <w:color w:val="000000"/>
          <w:sz w:val="24"/>
          <w:szCs w:val="24"/>
        </w:rPr>
        <w:t xml:space="preserve">中标人</w:t>
      </w:r>
      <w:r>
        <w:rPr>
          <w:rFonts w:ascii="宋体" w:hAnsi="宋体" w:eastAsia="宋体" w:cs="Times New Roman"/>
          <w:color w:val="000000"/>
          <w:sz w:val="24"/>
          <w:szCs w:val="24"/>
        </w:rPr>
        <w:t xml:space="preserve">自动放弃的，由下一名递补。</w:t>
      </w:r>
      <w:r/>
    </w:p>
    <w:p>
      <w:pPr>
        <w:ind w:firstLine="42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2）若通过资格性和符合性审查的</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＜4家，本项目终止采购活动。</w:t>
      </w:r>
      <w:r/>
    </w:p>
    <w:p>
      <w:pPr>
        <w:ind w:firstLine="42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中标人</w:t>
      </w:r>
      <w:r>
        <w:rPr>
          <w:rFonts w:ascii="宋体" w:hAnsi="宋体" w:eastAsia="宋体" w:cs="Times New Roman"/>
          <w:color w:val="000000"/>
          <w:sz w:val="24"/>
          <w:szCs w:val="24"/>
        </w:rPr>
        <w:t xml:space="preserve">放弃成交、因不可抗力不能履行合同，或者被查实存在影响成交结果的违法行为等情形，不符合</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条件的，或法律规定被取消</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资格的，采购人可按照</w:t>
      </w:r>
      <w:r>
        <w:rPr>
          <w:rFonts w:hint="eastAsia" w:ascii="宋体" w:hAnsi="宋体" w:eastAsia="宋体" w:cs="Times New Roman"/>
          <w:color w:val="000000"/>
          <w:sz w:val="24"/>
          <w:szCs w:val="24"/>
        </w:rPr>
        <w:t xml:space="preserve">评标委员会</w:t>
      </w:r>
      <w:r>
        <w:rPr>
          <w:rFonts w:ascii="宋体" w:hAnsi="宋体" w:eastAsia="宋体" w:cs="Times New Roman"/>
          <w:color w:val="000000"/>
          <w:sz w:val="24"/>
          <w:szCs w:val="24"/>
        </w:rPr>
        <w:t xml:space="preserve">提出的</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候选人名单排序依次确定其他</w:t>
      </w:r>
      <w:r>
        <w:rPr>
          <w:rFonts w:hint="eastAsia" w:ascii="宋体" w:hAnsi="宋体" w:eastAsia="宋体" w:cs="Times New Roman"/>
          <w:color w:val="000000"/>
          <w:sz w:val="24"/>
          <w:szCs w:val="24"/>
        </w:rPr>
        <w:t xml:space="preserve">中标</w:t>
      </w:r>
      <w:r>
        <w:rPr>
          <w:rFonts w:ascii="宋体" w:hAnsi="宋体" w:eastAsia="宋体" w:cs="Times New Roman"/>
          <w:color w:val="000000"/>
          <w:sz w:val="24"/>
          <w:szCs w:val="24"/>
        </w:rPr>
        <w:t xml:space="preserve">候选人为</w:t>
      </w:r>
      <w:r>
        <w:rPr>
          <w:rFonts w:hint="eastAsia" w:ascii="宋体" w:hAnsi="宋体" w:eastAsia="宋体" w:cs="Times New Roman"/>
          <w:color w:val="000000"/>
          <w:sz w:val="24"/>
          <w:szCs w:val="24"/>
        </w:rPr>
        <w:t xml:space="preserve">中标人</w:t>
      </w:r>
      <w:r>
        <w:rPr>
          <w:rFonts w:ascii="宋体" w:hAnsi="宋体" w:eastAsia="宋体" w:cs="Times New Roman"/>
          <w:color w:val="000000"/>
          <w:sz w:val="24"/>
          <w:szCs w:val="24"/>
        </w:rPr>
        <w:t xml:space="preserve">，也可以重新组织采购。</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2、人员及设备</w:t>
      </w:r>
      <w:r>
        <w:rPr>
          <w:rFonts w:ascii="宋体" w:hAnsi="宋体" w:eastAsia="宋体" w:cs="宋体"/>
          <w:b/>
          <w:bCs/>
          <w:sz w:val="24"/>
          <w:szCs w:val="24"/>
        </w:rPr>
        <w:t xml:space="preserve">25</w:t>
      </w:r>
      <w:r>
        <w:rPr>
          <w:rFonts w:hint="eastAsia" w:ascii="宋体" w:hAnsi="宋体" w:eastAsia="宋体" w:cs="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1"/>
        <w:gridCol w:w="1559"/>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bCs/>
                <w:sz w:val="24"/>
                <w:szCs w:val="24"/>
              </w:rPr>
            </w:pPr>
            <w:r>
              <w:rPr>
                <w:rFonts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spacing w:line="440" w:lineRule="exact"/>
              <w:rPr>
                <w:rFonts w:ascii="宋体" w:hAnsi="宋体" w:eastAsia="宋体" w:cs="宋体"/>
                <w:bCs/>
                <w:sz w:val="24"/>
                <w:szCs w:val="24"/>
              </w:rPr>
            </w:pPr>
            <w:r>
              <w:rPr>
                <w:rFonts w:hint="eastAsia" w:ascii="宋体" w:hAnsi="宋体" w:eastAsia="宋体" w:cs="宋体"/>
                <w:sz w:val="24"/>
                <w:szCs w:val="24"/>
              </w:rPr>
              <w:t xml:space="preserve">项目负责人具有建设工程类工程师（或以上）职称的得</w:t>
            </w:r>
            <w:r>
              <w:rPr>
                <w:rFonts w:ascii="宋体" w:hAnsi="宋体" w:eastAsia="宋体" w:cs="宋体"/>
                <w:sz w:val="24"/>
                <w:szCs w:val="24"/>
              </w:rPr>
              <w:t xml:space="preserve">3分；具有二级</w:t>
            </w:r>
            <w:r>
              <w:rPr>
                <w:rFonts w:hint="eastAsia" w:ascii="宋体" w:hAnsi="宋体" w:eastAsia="宋体" w:cs="宋体"/>
                <w:sz w:val="24"/>
                <w:szCs w:val="24"/>
              </w:rPr>
              <w:t xml:space="preserve">注册</w:t>
            </w:r>
            <w:r>
              <w:rPr>
                <w:rFonts w:ascii="宋体" w:hAnsi="宋体" w:eastAsia="宋体" w:cs="宋体"/>
                <w:sz w:val="24"/>
                <w:szCs w:val="24"/>
              </w:rPr>
              <w:t xml:space="preserve">建造师（或以上）证书（公路或市政公用工程专业）的得3分，本项最高得6分。注：投标文件中需提供人员证书证明材料、投标人为其缴纳的近三个月内任意一个月社保证明，否则本项不得分。</w:t>
            </w:r>
            <w:r/>
          </w:p>
        </w:tc>
      </w:tr>
      <w:tr>
        <w:trPr>
          <w:jc w:val="center"/>
          <w:trHeight w:val="899"/>
        </w:trPr>
        <w:tc>
          <w:tcPr>
            <w:tcBorders>
              <w:top w:val="single" w:color="auto" w:sz="4" w:space="0"/>
              <w:left w:val="single" w:color="auto" w:sz="4" w:space="0"/>
              <w:right w:val="single" w:color="auto" w:sz="4" w:space="0"/>
            </w:tcBorders>
            <w:tcW w:w="79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lang w:val="zh-CN"/>
              </w:rPr>
              <w:t xml:space="preserve">作业人员意外保险承诺</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bCs/>
                <w:sz w:val="24"/>
                <w:szCs w:val="24"/>
              </w:rPr>
            </w:pPr>
            <w:r>
              <w:rPr>
                <w:rFonts w:ascii="宋体" w:hAnsi="宋体" w:eastAsia="宋体" w:cs="宋体"/>
                <w:sz w:val="24"/>
                <w:szCs w:val="24"/>
                <w:lang w:val="zh-CN"/>
              </w:rPr>
              <w:t xml:space="preserve">3</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spacing w:line="440" w:lineRule="exact"/>
              <w:rPr>
                <w:rFonts w:ascii="宋体" w:hAnsi="宋体" w:eastAsia="宋体" w:cs="宋体"/>
                <w:bCs/>
                <w:sz w:val="24"/>
                <w:szCs w:val="24"/>
              </w:rPr>
            </w:pPr>
            <w:r>
              <w:rPr>
                <w:rFonts w:hint="eastAsia" w:ascii="宋体" w:hAnsi="宋体" w:eastAsia="宋体" w:cs="宋体"/>
                <w:sz w:val="24"/>
                <w:szCs w:val="24"/>
                <w:lang w:val="zh-CN"/>
              </w:rPr>
              <w:t xml:space="preserve">投标人承诺为项目人员购买商业险（意外身故、残疾、猝死人均保额≥人民币</w:t>
            </w:r>
            <w:r>
              <w:rPr>
                <w:rFonts w:ascii="宋体" w:hAnsi="宋体" w:eastAsia="宋体" w:cs="宋体"/>
                <w:sz w:val="24"/>
                <w:szCs w:val="24"/>
                <w:lang w:val="zh-CN"/>
              </w:rPr>
              <w:t xml:space="preserve">50万）的得3分。</w:t>
            </w:r>
            <w:r>
              <w:rPr>
                <w:rFonts w:hint="eastAsia" w:ascii="宋体" w:hAnsi="宋体" w:eastAsia="宋体" w:cs="宋体"/>
                <w:sz w:val="24"/>
                <w:szCs w:val="24"/>
                <w:lang w:val="zh-CN"/>
              </w:rPr>
              <w:t xml:space="preserve">注：投标文件中需提供承诺函（格式自拟），未提供的本项不得分。</w:t>
            </w:r>
            <w:r/>
          </w:p>
        </w:tc>
      </w:tr>
      <w:tr>
        <w:trPr>
          <w:jc w:val="center"/>
          <w:trHeight w:val="90"/>
        </w:trPr>
        <w:tc>
          <w:tcPr>
            <w:tcBorders>
              <w:left w:val="single" w:color="auto" w:sz="4" w:space="0"/>
              <w:bottom w:val="single" w:color="auto" w:sz="4" w:space="0"/>
              <w:right w:val="single" w:color="auto" w:sz="4" w:space="0"/>
            </w:tcBorders>
            <w:tcW w:w="79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3</w:t>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车辆机械情况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bCs/>
                <w:sz w:val="24"/>
                <w:szCs w:val="24"/>
              </w:rPr>
            </w:pPr>
            <w:r>
              <w:rPr>
                <w:rFonts w:ascii="宋体" w:hAnsi="宋体" w:eastAsia="宋体" w:cs="宋体"/>
                <w:bCs/>
                <w:sz w:val="24"/>
                <w:szCs w:val="24"/>
              </w:rPr>
              <w:t xml:space="preserve">12</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配备沥青保温料车、灌缝机、高空作业车、装载机、铣刨机、手扶打夯机、挖机、小型发电机组、排水泵、疏通车、自卸车、巡查车辆，每配备一类得</w:t>
            </w:r>
            <w:r>
              <w:rPr>
                <w:rFonts w:ascii="宋体" w:hAnsi="宋体" w:eastAsia="宋体" w:cs="宋体"/>
                <w:bCs/>
                <w:sz w:val="24"/>
                <w:szCs w:val="24"/>
              </w:rPr>
              <w:t xml:space="preserve">1分，本项最高得12分；未作说明的不得分。</w:t>
            </w:r>
            <w:r/>
          </w:p>
          <w:p>
            <w:pPr>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注：上述车辆及机械为自有的，</w:t>
            </w:r>
            <w:r>
              <w:rPr>
                <w:rFonts w:ascii="宋体" w:hAnsi="宋体" w:eastAsia="宋体" w:cs="宋体"/>
                <w:bCs/>
                <w:sz w:val="24"/>
                <w:szCs w:val="24"/>
              </w:rPr>
              <w:t xml:space="preserve">投标文件中提供</w:t>
            </w:r>
            <w:r>
              <w:rPr>
                <w:rFonts w:hint="eastAsia" w:ascii="宋体" w:hAnsi="宋体" w:eastAsia="宋体" w:cs="宋体"/>
                <w:bCs/>
                <w:sz w:val="24"/>
                <w:szCs w:val="24"/>
              </w:rPr>
              <w:t xml:space="preserve">对应照片、购买发票；如为租赁的，提供</w:t>
            </w:r>
            <w:r>
              <w:rPr>
                <w:rFonts w:ascii="宋体" w:hAnsi="宋体" w:eastAsia="宋体" w:cs="宋体"/>
                <w:bCs/>
                <w:sz w:val="24"/>
                <w:szCs w:val="24"/>
              </w:rPr>
              <w:t xml:space="preserve">对应</w:t>
            </w:r>
            <w:r>
              <w:rPr>
                <w:rFonts w:hint="eastAsia" w:ascii="宋体" w:hAnsi="宋体" w:eastAsia="宋体" w:cs="宋体"/>
                <w:bCs/>
                <w:sz w:val="24"/>
                <w:szCs w:val="24"/>
              </w:rPr>
              <w:t xml:space="preserve">照片、购买发票及租赁合同（租赁时间需涵盖整个项目服务期限）。</w:t>
            </w:r>
            <w:r>
              <w:rPr>
                <w:rFonts w:ascii="宋体" w:hAnsi="宋体" w:eastAsia="宋体" w:cs="宋体"/>
                <w:bCs/>
                <w:sz w:val="24"/>
                <w:szCs w:val="24"/>
              </w:rPr>
              <w:t xml:space="preserve">未提供的不得分。</w:t>
            </w:r>
            <w:r/>
          </w:p>
        </w:tc>
      </w:tr>
      <w:tr>
        <w:trPr>
          <w:jc w:val="center"/>
          <w:trHeight w:val="90"/>
        </w:trPr>
        <w:tc>
          <w:tcPr>
            <w:tcBorders>
              <w:left w:val="single" w:color="auto" w:sz="4" w:space="0"/>
              <w:bottom w:val="single" w:color="auto" w:sz="4" w:space="0"/>
              <w:right w:val="single" w:color="auto" w:sz="4" w:space="0"/>
            </w:tcBorders>
            <w:tcW w:w="79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left w:val="single" w:color="auto" w:sz="4" w:space="0"/>
              <w:bottom w:val="single" w:color="auto" w:sz="4" w:space="0"/>
              <w:right w:val="single" w:color="auto" w:sz="4" w:space="0"/>
            </w:tcBorders>
            <w:tcW w:w="1559" w:type="dxa"/>
            <w:vAlign w:val="center"/>
            <w:textDirection w:val="lrTb"/>
            <w:noWrap w:val="false"/>
          </w:tcPr>
          <w:p>
            <w:pPr>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仪器设备</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lang w:val="zh-CN"/>
              </w:rPr>
            </w:pPr>
            <w:r>
              <w:rPr>
                <w:rFonts w:ascii="宋体" w:hAnsi="宋体" w:eastAsia="宋体" w:cs="宋体"/>
                <w:sz w:val="24"/>
                <w:szCs w:val="24"/>
                <w:lang w:val="zh-CN"/>
              </w:rPr>
              <w:t xml:space="preserve">4</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配备经纬仪、水准仪、全站仪、路面平整度仪共</w:t>
            </w:r>
            <w:r>
              <w:rPr>
                <w:rFonts w:ascii="宋体" w:hAnsi="宋体" w:eastAsia="宋体" w:cs="宋体"/>
                <w:sz w:val="24"/>
                <w:szCs w:val="24"/>
                <w:lang w:val="zh-CN"/>
              </w:rPr>
              <w:t xml:space="preserve">4类设备，每配备一类得1分，本项最高得4分；未作说明的不得分。</w:t>
            </w:r>
            <w:r/>
          </w:p>
          <w:p>
            <w:pPr>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bCs/>
                <w:sz w:val="24"/>
                <w:szCs w:val="24"/>
              </w:rPr>
              <w:t xml:space="preserve">上述仪器设备为自有的，</w:t>
            </w:r>
            <w:r>
              <w:rPr>
                <w:rFonts w:ascii="宋体" w:hAnsi="宋体" w:eastAsia="宋体" w:cs="宋体"/>
                <w:bCs/>
                <w:sz w:val="24"/>
                <w:szCs w:val="24"/>
              </w:rPr>
              <w:t xml:space="preserve">投标文件中提供对应照片、</w:t>
            </w:r>
            <w:r>
              <w:rPr>
                <w:rFonts w:hint="eastAsia" w:ascii="宋体" w:hAnsi="宋体" w:eastAsia="宋体" w:cs="宋体"/>
                <w:bCs/>
                <w:sz w:val="24"/>
                <w:szCs w:val="24"/>
              </w:rPr>
              <w:t xml:space="preserve">购买</w:t>
            </w:r>
            <w:r>
              <w:rPr>
                <w:rFonts w:ascii="宋体" w:hAnsi="宋体" w:eastAsia="宋体" w:cs="宋体"/>
                <w:bCs/>
                <w:sz w:val="24"/>
                <w:szCs w:val="24"/>
              </w:rPr>
              <w:t xml:space="preserve">发票</w:t>
            </w:r>
            <w:r>
              <w:rPr>
                <w:rFonts w:hint="eastAsia" w:ascii="宋体" w:hAnsi="宋体" w:eastAsia="宋体" w:cs="宋体"/>
                <w:bCs/>
                <w:sz w:val="24"/>
                <w:szCs w:val="24"/>
              </w:rPr>
              <w:t xml:space="preserve">；</w:t>
            </w:r>
            <w:r>
              <w:rPr>
                <w:rFonts w:ascii="宋体" w:hAnsi="宋体" w:eastAsia="宋体" w:cs="宋体"/>
                <w:bCs/>
                <w:sz w:val="24"/>
                <w:szCs w:val="24"/>
              </w:rPr>
              <w:t xml:space="preserve">如为租赁的，提供对应照片、</w:t>
            </w:r>
            <w:r>
              <w:rPr>
                <w:rFonts w:hint="eastAsia" w:ascii="宋体" w:hAnsi="宋体" w:eastAsia="宋体" w:cs="宋体"/>
                <w:bCs/>
                <w:sz w:val="24"/>
                <w:szCs w:val="24"/>
              </w:rPr>
              <w:t xml:space="preserve">购买</w:t>
            </w:r>
            <w:r>
              <w:rPr>
                <w:rFonts w:ascii="宋体" w:hAnsi="宋体" w:eastAsia="宋体" w:cs="宋体"/>
                <w:bCs/>
                <w:sz w:val="24"/>
                <w:szCs w:val="24"/>
              </w:rPr>
              <w:t xml:space="preserve">发票及租赁合同</w:t>
            </w:r>
            <w:r>
              <w:rPr>
                <w:rFonts w:hint="eastAsia" w:ascii="宋体" w:hAnsi="宋体" w:eastAsia="宋体" w:cs="宋体"/>
                <w:bCs/>
                <w:sz w:val="24"/>
                <w:szCs w:val="24"/>
              </w:rPr>
              <w:t xml:space="preserve">（租赁时间需涵盖整个项目服务期限）</w:t>
            </w:r>
            <w:r>
              <w:rPr>
                <w:rFonts w:ascii="宋体" w:hAnsi="宋体" w:eastAsia="宋体" w:cs="宋体"/>
                <w:bCs/>
                <w:sz w:val="24"/>
                <w:szCs w:val="24"/>
              </w:rPr>
              <w:t xml:space="preserve">。未提供的不得分。</w:t>
            </w:r>
            <w:r/>
          </w:p>
        </w:tc>
      </w:tr>
    </w:tbl>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3、服务方案</w:t>
      </w:r>
      <w:r>
        <w:rPr>
          <w:rFonts w:ascii="宋体" w:hAnsi="宋体" w:eastAsia="宋体" w:cs="宋体"/>
          <w:b/>
          <w:bCs/>
          <w:sz w:val="24"/>
          <w:szCs w:val="24"/>
        </w:rPr>
        <w:t xml:space="preserve">34</w:t>
      </w:r>
      <w:r>
        <w:rPr>
          <w:rFonts w:hint="eastAsia" w:ascii="宋体" w:hAnsi="宋体" w:eastAsia="宋体" w:cs="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1502"/>
        <w:gridCol w:w="780"/>
        <w:gridCol w:w="6370"/>
      </w:tblGrid>
      <w:tr>
        <w:trPr>
          <w:jc w:val="center"/>
          <w:trHeight w:val="489"/>
        </w:trPr>
        <w:tc>
          <w:tcPr>
            <w:tcW w:w="823"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1502"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评审因素</w:t>
            </w:r>
            <w:r/>
          </w:p>
        </w:tc>
        <w:tc>
          <w:tcPr>
            <w:tcW w:w="780"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权值</w:t>
            </w:r>
            <w:r/>
          </w:p>
        </w:tc>
        <w:tc>
          <w:tcPr>
            <w:tcW w:w="6370" w:type="dxa"/>
            <w:vAlign w:val="center"/>
            <w:textDirection w:val="lrTb"/>
            <w:noWrap w:val="false"/>
          </w:tcPr>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评分标准</w:t>
            </w:r>
            <w:r/>
          </w:p>
        </w:tc>
      </w:tr>
      <w:tr>
        <w:trPr>
          <w:jc w:val="center"/>
          <w:trHeight w:val="941"/>
        </w:trPr>
        <w:tc>
          <w:tcPr>
            <w:tcW w:w="8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1502" w:type="dxa"/>
            <w:vAlign w:val="center"/>
            <w:textDirection w:val="lrTb"/>
            <w:noWrap w:val="false"/>
          </w:tcPr>
          <w:p>
            <w:pPr>
              <w:jc w:val="center"/>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服务响应情况</w:t>
            </w:r>
            <w:r/>
          </w:p>
        </w:tc>
        <w:tc>
          <w:tcPr>
            <w:tcW w:w="780" w:type="dxa"/>
            <w:vAlign w:val="center"/>
            <w:textDirection w:val="lrTb"/>
            <w:noWrap w:val="false"/>
          </w:tcPr>
          <w:p>
            <w:pPr>
              <w:jc w:val="center"/>
              <w:spacing w:line="440" w:lineRule="exact"/>
              <w:rPr>
                <w:rFonts w:ascii="宋体" w:hAnsi="宋体" w:eastAsia="宋体" w:cs="宋体"/>
                <w:sz w:val="24"/>
                <w:szCs w:val="24"/>
                <w:highlight w:val="yellow"/>
              </w:rPr>
            </w:pPr>
            <w:r>
              <w:rPr>
                <w:rFonts w:ascii="宋体" w:hAnsi="宋体" w:eastAsia="宋体" w:cs="宋体"/>
                <w:sz w:val="24"/>
                <w:szCs w:val="24"/>
              </w:rPr>
              <w:t xml:space="preserve">8</w:t>
            </w:r>
            <w:r/>
          </w:p>
        </w:tc>
        <w:tc>
          <w:tcPr>
            <w:tcW w:w="6370" w:type="dxa"/>
            <w:vAlign w:val="center"/>
            <w:textDirection w:val="lrTb"/>
            <w:noWrap w:val="false"/>
          </w:tcPr>
          <w:p>
            <w:pPr>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投标人承诺提供的服务全部满足招标文件要求</w:t>
            </w:r>
            <w:r>
              <w:rPr>
                <w:rFonts w:ascii="宋体" w:hAnsi="宋体" w:eastAsia="宋体" w:cs="宋体"/>
                <w:sz w:val="24"/>
                <w:szCs w:val="24"/>
              </w:rPr>
              <w:t xml:space="preserve">的得基本分8分；有负偏离的，每条扣0.2分。</w:t>
            </w:r>
            <w:r/>
          </w:p>
        </w:tc>
      </w:tr>
      <w:tr>
        <w:trPr>
          <w:jc w:val="center"/>
          <w:trHeight w:val="941"/>
        </w:trPr>
        <w:tc>
          <w:tcPr>
            <w:tcW w:w="8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150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维护维修方案</w:t>
            </w:r>
            <w:r/>
          </w:p>
        </w:tc>
        <w:tc>
          <w:tcPr>
            <w:tcW w:w="780"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p>
        </w:tc>
        <w:tc>
          <w:tcPr>
            <w:tcW w:w="6370"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根据投标人提供的维护维修方案（包括路基、路面、桥涵、沿线安全设施、停车场人行道维护、井盖维护及疏通排水</w:t>
            </w:r>
            <w:r>
              <w:rPr>
                <w:rFonts w:hint="eastAsia" w:ascii="宋体" w:hAnsi="宋体" w:eastAsia="宋体" w:cs="宋体"/>
                <w:sz w:val="24"/>
                <w:szCs w:val="24"/>
              </w:rPr>
              <w:t xml:space="preserve">，共六项</w:t>
            </w:r>
            <w:r>
              <w:rPr>
                <w:rFonts w:hint="eastAsia" w:ascii="宋体" w:hAnsi="宋体" w:eastAsia="宋体" w:cs="宋体"/>
                <w:sz w:val="24"/>
                <w:szCs w:val="24"/>
              </w:rPr>
              <w:t xml:space="preserve">）进行评定，每一项方案完善、切实可行的得</w:t>
            </w:r>
            <w:r>
              <w:rPr>
                <w:rFonts w:ascii="宋体" w:hAnsi="宋体" w:eastAsia="宋体" w:cs="宋体"/>
                <w:sz w:val="24"/>
                <w:szCs w:val="24"/>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t xml:space="preserve">有细微缺陷但对项目实施仍有帮助的得</w:t>
            </w:r>
            <w:r>
              <w:rPr>
                <w:rFonts w:ascii="宋体" w:hAnsi="宋体" w:eastAsia="宋体" w:cs="宋体"/>
                <w:sz w:val="24"/>
                <w:szCs w:val="24"/>
              </w:rPr>
              <w:t xml:space="preserve">1分</w:t>
            </w:r>
            <w:r>
              <w:rPr>
                <w:rFonts w:hint="eastAsia" w:ascii="宋体" w:hAnsi="宋体" w:eastAsia="宋体" w:cs="宋体"/>
                <w:sz w:val="24"/>
                <w:szCs w:val="24"/>
              </w:rPr>
              <w:t xml:space="preserve">；未作说明的不得分。本项最高得1</w:t>
            </w:r>
            <w:r>
              <w:rPr>
                <w:rFonts w:ascii="宋体" w:hAnsi="宋体" w:eastAsia="宋体" w:cs="宋体"/>
                <w:sz w:val="24"/>
                <w:szCs w:val="24"/>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p>
        </w:tc>
      </w:tr>
      <w:tr>
        <w:trPr>
          <w:jc w:val="center"/>
          <w:trHeight w:val="941"/>
        </w:trPr>
        <w:tc>
          <w:tcPr>
            <w:tcW w:w="8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重难点分析及应对措施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针对投标人对本项目的重点难点分析及应对措施进行综合评定，分析准确、理解深刻、有针对性处置方案的得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分；分析合理、处置措施有细微缺陷但对项目实施仍有帮助的得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分。未作说明不得分。</w:t>
            </w:r>
            <w:r/>
          </w:p>
        </w:tc>
      </w:tr>
      <w:tr>
        <w:trPr>
          <w:jc w:val="center"/>
          <w:trHeight w:val="941"/>
        </w:trPr>
        <w:tc>
          <w:tcPr>
            <w:tcW w:w="823"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4</w:t>
            </w:r>
            <w:r/>
          </w:p>
        </w:tc>
        <w:tc>
          <w:tcPr>
            <w:tcW w:w="150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应急方案</w:t>
            </w:r>
            <w:r/>
          </w:p>
        </w:tc>
        <w:tc>
          <w:tcPr>
            <w:tcW w:w="780"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6</w:t>
            </w:r>
            <w:r/>
          </w:p>
        </w:tc>
        <w:tc>
          <w:tcPr>
            <w:tcW w:w="6370"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根据投标人提供的应急处置方案（包括</w:t>
            </w:r>
            <w:r>
              <w:rPr>
                <w:rFonts w:ascii="宋体" w:hAnsi="宋体" w:eastAsia="宋体" w:cs="宋体"/>
                <w:sz w:val="24"/>
                <w:szCs w:val="24"/>
              </w:rPr>
              <w:t xml:space="preserve">应急机制</w:t>
            </w:r>
            <w:r>
              <w:rPr>
                <w:rFonts w:hint="eastAsia" w:ascii="宋体" w:hAnsi="宋体" w:eastAsia="宋体" w:cs="宋体"/>
                <w:sz w:val="24"/>
                <w:szCs w:val="24"/>
              </w:rPr>
              <w:t xml:space="preserve">和</w:t>
            </w:r>
            <w:r>
              <w:rPr>
                <w:rFonts w:ascii="宋体" w:hAnsi="宋体" w:eastAsia="宋体" w:cs="宋体"/>
                <w:sz w:val="24"/>
                <w:szCs w:val="24"/>
              </w:rPr>
              <w:t xml:space="preserve">应急</w:t>
            </w:r>
            <w:r>
              <w:rPr>
                <w:rFonts w:hint="eastAsia" w:ascii="宋体" w:hAnsi="宋体" w:eastAsia="宋体" w:cs="宋体"/>
                <w:sz w:val="24"/>
                <w:szCs w:val="24"/>
              </w:rPr>
              <w:t xml:space="preserve">维修</w:t>
            </w:r>
            <w:r>
              <w:rPr>
                <w:rFonts w:ascii="宋体" w:hAnsi="宋体" w:eastAsia="宋体" w:cs="宋体"/>
                <w:sz w:val="24"/>
                <w:szCs w:val="24"/>
              </w:rPr>
              <w:t xml:space="preserve">措施</w:t>
            </w:r>
            <w:r>
              <w:rPr>
                <w:rFonts w:hint="eastAsia" w:ascii="宋体" w:hAnsi="宋体" w:eastAsia="宋体" w:cs="宋体"/>
                <w:sz w:val="24"/>
                <w:szCs w:val="24"/>
              </w:rPr>
              <w:t xml:space="preserve">，共两项</w:t>
            </w:r>
            <w:r>
              <w:rPr>
                <w:rFonts w:ascii="宋体" w:hAnsi="宋体" w:eastAsia="宋体" w:cs="宋体"/>
                <w:sz w:val="24"/>
                <w:szCs w:val="24"/>
              </w:rPr>
              <w:t xml:space="preserve">）进行评定，</w:t>
            </w:r>
            <w:r>
              <w:rPr>
                <w:rFonts w:hint="eastAsia" w:ascii="宋体" w:hAnsi="宋体" w:eastAsia="宋体" w:cs="宋体"/>
                <w:sz w:val="24"/>
                <w:szCs w:val="24"/>
              </w:rPr>
              <w:t xml:space="preserve">每一项方案完善、切实可行的得</w:t>
            </w:r>
            <w:r>
              <w:rPr>
                <w:rFonts w:ascii="宋体" w:hAnsi="宋体" w:eastAsia="宋体" w:cs="宋体"/>
                <w:sz w:val="24"/>
                <w:szCs w:val="24"/>
              </w:rPr>
              <w:t xml:space="preserve">3分；有细微缺陷但对项目实施仍有帮助的得1.5分；未作说明的不得分。本项最高得6分。</w:t>
            </w:r>
            <w:r/>
          </w:p>
        </w:tc>
      </w:tr>
      <w:tr>
        <w:trPr>
          <w:jc w:val="center"/>
          <w:trHeight w:val="301"/>
        </w:trPr>
        <w:tc>
          <w:tcPr>
            <w:tcW w:w="8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150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安全保障措施</w:t>
            </w:r>
            <w:r/>
          </w:p>
        </w:tc>
        <w:tc>
          <w:tcPr>
            <w:tcW w:w="780"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6370"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根据投标人提供的安全保障措施进行评定，方案措施有效、保障完善的得</w:t>
            </w:r>
            <w:r>
              <w:rPr>
                <w:rFonts w:ascii="宋体" w:hAnsi="宋体" w:eastAsia="宋体" w:cs="宋体"/>
                <w:sz w:val="24"/>
                <w:szCs w:val="24"/>
              </w:rPr>
              <w:t xml:space="preserve">3分；有细微缺陷但对项目实施仍有帮助的得1.5分</w:t>
            </w:r>
            <w:r>
              <w:rPr>
                <w:rFonts w:hint="eastAsia" w:ascii="宋体" w:hAnsi="宋体" w:eastAsia="宋体" w:cs="宋体"/>
                <w:sz w:val="24"/>
                <w:szCs w:val="24"/>
              </w:rPr>
              <w:t xml:space="preserve">；未作说明的不得分。</w:t>
            </w:r>
            <w:r/>
          </w:p>
        </w:tc>
      </w:tr>
      <w:tr>
        <w:trPr>
          <w:jc w:val="center"/>
          <w:trHeight w:val="301"/>
        </w:trPr>
        <w:tc>
          <w:tcPr>
            <w:tcW w:w="823"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150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内部制度</w:t>
            </w:r>
            <w:r/>
          </w:p>
        </w:tc>
        <w:tc>
          <w:tcPr>
            <w:tcW w:w="780"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2</w:t>
            </w:r>
            <w:r/>
          </w:p>
        </w:tc>
        <w:tc>
          <w:tcPr>
            <w:tcW w:w="6370"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根据投标人提供的内部管理制度（包括但不限于质量保证体系、内部奖惩方案）进行评定，管理体系完整、制度完善的得</w:t>
            </w:r>
            <w:r>
              <w:rPr>
                <w:rFonts w:ascii="宋体" w:hAnsi="宋体" w:eastAsia="宋体" w:cs="宋体"/>
                <w:sz w:val="24"/>
                <w:szCs w:val="24"/>
              </w:rPr>
              <w:t xml:space="preserve">2分，</w:t>
            </w:r>
            <w:r>
              <w:rPr>
                <w:rFonts w:hint="eastAsia" w:ascii="宋体" w:hAnsi="宋体" w:eastAsia="宋体" w:cs="宋体"/>
                <w:sz w:val="24"/>
                <w:szCs w:val="24"/>
              </w:rPr>
              <w:t xml:space="preserve">有细微缺陷但对项目实施仍有帮助的得</w:t>
            </w:r>
            <w:r>
              <w:rPr>
                <w:rFonts w:ascii="宋体" w:hAnsi="宋体" w:eastAsia="宋体" w:cs="宋体"/>
                <w:sz w:val="24"/>
                <w:szCs w:val="24"/>
              </w:rPr>
              <w:t xml:space="preserve">1分。未提供的不得分。</w:t>
            </w:r>
            <w:r/>
          </w:p>
        </w:tc>
      </w:tr>
    </w:tbl>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4、综合实力</w:t>
      </w:r>
      <w:r>
        <w:rPr>
          <w:rFonts w:ascii="宋体" w:hAnsi="宋体" w:eastAsia="宋体" w:cs="宋体"/>
          <w:b/>
          <w:bCs/>
          <w:sz w:val="24"/>
          <w:szCs w:val="24"/>
        </w:rPr>
        <w:t xml:space="preserve">16</w:t>
      </w:r>
      <w:r>
        <w:rPr>
          <w:rFonts w:hint="eastAsia" w:ascii="宋体" w:hAnsi="宋体" w:eastAsia="宋体" w:cs="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495"/>
        <w:gridCol w:w="851"/>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440" w:lineRule="exact"/>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Borders>
              <w:left w:val="single" w:color="auto" w:sz="4" w:space="0"/>
              <w:right w:val="single" w:color="auto" w:sz="4" w:space="0"/>
            </w:tcBorders>
            <w:tcW w:w="1495"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spacing w:line="440" w:lineRule="exact"/>
              <w:rPr>
                <w:rFonts w:ascii="宋体" w:hAnsi="宋体" w:eastAsia="宋体" w:cs="宋体"/>
                <w:bCs/>
                <w:sz w:val="24"/>
                <w:szCs w:val="24"/>
              </w:rPr>
            </w:pPr>
            <w:r>
              <w:rPr>
                <w:rFonts w:hint="eastAsia" w:ascii="宋体" w:hAnsi="宋体" w:eastAsia="宋体" w:cs="宋体"/>
                <w:sz w:val="24"/>
                <w:szCs w:val="24"/>
              </w:rPr>
              <w:t xml:space="preserve">投标人对招标文件中合同条款等商务条件完全响应无偏离的得4分；有负偏离的，每条扣</w:t>
            </w:r>
            <w:r>
              <w:rPr>
                <w:rFonts w:ascii="宋体" w:hAnsi="宋体" w:eastAsia="宋体" w:cs="宋体"/>
                <w:sz w:val="24"/>
                <w:szCs w:val="24"/>
              </w:rPr>
              <w:t xml:space="preserve">1</w:t>
            </w:r>
            <w:r>
              <w:rPr>
                <w:rFonts w:hint="eastAsia" w:ascii="宋体" w:hAnsi="宋体" w:eastAsia="宋体" w:cs="宋体"/>
                <w:sz w:val="24"/>
                <w:szCs w:val="24"/>
              </w:rPr>
              <w:t xml:space="preserve">分。</w:t>
            </w:r>
            <w:r/>
          </w:p>
        </w:tc>
      </w:tr>
      <w:tr>
        <w:trPr>
          <w:jc w:val="center"/>
          <w:trHeight w:val="826"/>
        </w:trPr>
        <w:tc>
          <w:tcPr>
            <w:tcBorders>
              <w:left w:val="single" w:color="auto" w:sz="4" w:space="0"/>
              <w:right w:val="single" w:color="auto" w:sz="4" w:space="0"/>
            </w:tcBorders>
            <w:tcW w:w="816" w:type="dxa"/>
            <w:vAlign w:val="center"/>
            <w:textDirection w:val="lrTb"/>
            <w:noWrap w:val="false"/>
          </w:tcPr>
          <w:p>
            <w:pPr>
              <w:jc w:val="center"/>
              <w:spacing w:line="440" w:lineRule="exact"/>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Borders>
              <w:left w:val="single" w:color="auto" w:sz="4" w:space="0"/>
              <w:right w:val="single" w:color="auto" w:sz="4" w:space="0"/>
            </w:tcBorders>
            <w:tcW w:w="1495" w:type="dxa"/>
            <w:vAlign w:val="center"/>
            <w:textDirection w:val="lrTb"/>
            <w:noWrap w:val="false"/>
          </w:tcPr>
          <w:p>
            <w:pPr>
              <w:jc w:val="center"/>
              <w:spacing w:line="440" w:lineRule="exact"/>
              <w:rPr>
                <w:rFonts w:ascii="宋体" w:hAnsi="宋体" w:eastAsia="宋体" w:cs="宋体"/>
                <w:bCs/>
                <w:sz w:val="24"/>
                <w:szCs w:val="24"/>
              </w:rPr>
            </w:pPr>
            <w:r>
              <w:rPr>
                <w:rFonts w:hint="eastAsia" w:ascii="宋体" w:hAnsi="宋体" w:eastAsia="宋体" w:cs="宋体"/>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宋体"/>
                <w:bCs/>
                <w:sz w:val="24"/>
                <w:szCs w:val="24"/>
              </w:rPr>
            </w:pPr>
            <w:r>
              <w:rPr>
                <w:rFonts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根据投标人提供的</w:t>
            </w:r>
            <w:r>
              <w:rPr>
                <w:rFonts w:hint="eastAsia" w:ascii="宋体" w:hAnsi="宋体" w:eastAsia="宋体" w:cs="宋体"/>
                <w:color w:val="000000"/>
                <w:sz w:val="24"/>
                <w:szCs w:val="24"/>
              </w:rPr>
              <w:t xml:space="preserve">自202</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年1月1日至今（以合同签订日期为准）实施的维护维修项目业绩（内容包括市政设施或道路设施维护维修）进行评定：每提供1个得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分，最高得</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注：投标</w:t>
            </w:r>
            <w:r>
              <w:rPr>
                <w:rFonts w:hint="eastAsia" w:ascii="宋体" w:hAnsi="宋体" w:eastAsia="宋体" w:cs="宋体"/>
                <w:b/>
                <w:color w:val="000000"/>
                <w:sz w:val="24"/>
                <w:szCs w:val="24"/>
              </w:rPr>
              <w:t xml:space="preserve">文件中须提供上述对应合同证明材料（包括合同首页、项目内容页、签字盖章页），未提供的</w:t>
            </w:r>
            <w:r>
              <w:rPr>
                <w:rFonts w:hint="eastAsia" w:ascii="宋体" w:hAnsi="宋体" w:eastAsia="宋体" w:cs="宋体"/>
                <w:b/>
                <w:color w:val="000000"/>
                <w:sz w:val="24"/>
                <w:szCs w:val="24"/>
                <w:lang w:val="zh-CN"/>
              </w:rPr>
              <w:t xml:space="preserve">不得分。</w:t>
            </w:r>
            <w:r/>
          </w:p>
        </w:tc>
      </w:tr>
      <w:tr>
        <w:trPr>
          <w:jc w:val="center"/>
          <w:trHeight w:val="826"/>
        </w:trPr>
        <w:tc>
          <w:tcPr>
            <w:tcBorders>
              <w:left w:val="single" w:color="auto" w:sz="4" w:space="0"/>
              <w:right w:val="single" w:color="auto" w:sz="4" w:space="0"/>
            </w:tcBorders>
            <w:tcW w:w="816" w:type="dxa"/>
            <w:vAlign w:val="center"/>
            <w:textDirection w:val="lrTb"/>
            <w:noWrap w:val="false"/>
          </w:tcPr>
          <w:p>
            <w:pPr>
              <w:jc w:val="center"/>
              <w:spacing w:line="440" w:lineRule="exact"/>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Borders>
              <w:left w:val="single" w:color="auto" w:sz="4" w:space="0"/>
              <w:right w:val="single" w:color="auto" w:sz="4" w:space="0"/>
            </w:tcBorders>
            <w:tcW w:w="149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业绩反馈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根据上述业绩委托方反馈情况进行评定，有一份反馈为满意（或正面反馈）的得1分，最高得4分。注：投标文件中提供委托方盖章的业绩反馈表（格式不限）。</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67" w:name="_Toc163508397"/>
      <w:r/>
      <w:bookmarkStart w:id="368" w:name="_Toc163508322"/>
      <w:r/>
      <w:bookmarkStart w:id="369" w:name="_Toc219704948"/>
      <w:r>
        <w:rPr>
          <w:rFonts w:hint="eastAsia" w:ascii="宋体" w:hAnsi="宋体" w:eastAsia="宋体" w:cs="Times New Roman"/>
          <w:b/>
          <w:color w:val="000000"/>
          <w:sz w:val="44"/>
          <w:szCs w:val="44"/>
        </w:rPr>
        <w:t xml:space="preserve">第六章  投标</w:t>
      </w:r>
      <w:bookmarkEnd w:id="335"/>
      <w:r/>
      <w:bookmarkEnd w:id="336"/>
      <w:r/>
      <w:bookmarkEnd w:id="337"/>
      <w:r>
        <w:rPr>
          <w:rFonts w:hint="eastAsia" w:ascii="宋体" w:hAnsi="宋体" w:eastAsia="宋体" w:cs="Times New Roman"/>
          <w:b/>
          <w:color w:val="000000"/>
          <w:sz w:val="44"/>
          <w:szCs w:val="44"/>
        </w:rPr>
        <w:t xml:space="preserve">文件格式</w:t>
      </w:r>
      <w:bookmarkEnd w:id="367"/>
      <w:r/>
      <w:bookmarkEnd w:id="368"/>
      <w:r/>
      <w:bookmarkEnd w:id="369"/>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70" w:name="_Hlt26955039"/>
      <w:r/>
      <w:bookmarkStart w:id="371" w:name="_Hlt26671244"/>
      <w:r/>
      <w:bookmarkStart w:id="372" w:name="_Toc26554094"/>
      <w:r/>
      <w:bookmarkStart w:id="373" w:name="_Toc120614282"/>
      <w:r/>
      <w:bookmarkStart w:id="374" w:name="_Toc49090576"/>
      <w:r/>
      <w:bookmarkEnd w:id="370"/>
      <w:r/>
      <w:bookmarkEnd w:id="371"/>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常熟经济技术开发区（碧溪街道）2026年度集镇维护服务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JSZC-320581-SZJZ-G2026-0001</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ascii="宋体" w:hAnsi="宋体" w:eastAsia="宋体" w:cs="Times New Roman"/>
          <w:b/>
          <w:color w:val="000000"/>
          <w:sz w:val="32"/>
        </w:rPr>
        <w:t xml:space="preserve">    </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75" w:name="_Toc163508398"/>
      <w:r/>
      <w:bookmarkStart w:id="376" w:name="_Toc163508323"/>
      <w:r/>
      <w:bookmarkStart w:id="377" w:name="_Toc219704949"/>
      <w:r>
        <w:rPr>
          <w:rFonts w:hint="eastAsia" w:ascii="Times New Roman" w:hAnsi="Times New Roman" w:eastAsia="宋体" w:cs="Times New Roman"/>
          <w:b/>
          <w:bCs/>
          <w:sz w:val="28"/>
          <w:szCs w:val="28"/>
        </w:rPr>
        <w:t xml:space="preserve">投标文件目录</w:t>
      </w:r>
      <w:bookmarkEnd w:id="375"/>
      <w:r/>
      <w:bookmarkEnd w:id="376"/>
      <w:r/>
      <w:bookmarkEnd w:id="37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4、设备配置情况</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8" w:name="_Toc163508324"/>
      <w:r/>
      <w:bookmarkStart w:id="379" w:name="_Toc163508399"/>
      <w:r/>
      <w:bookmarkStart w:id="380" w:name="_Toc219704950"/>
      <w:r>
        <w:rPr>
          <w:rFonts w:hint="eastAsia" w:ascii="宋体" w:hAnsi="宋体" w:eastAsia="宋体" w:cs="Times New Roman"/>
          <w:b/>
          <w:bCs/>
          <w:sz w:val="32"/>
          <w:szCs w:val="32"/>
        </w:rPr>
        <w:t xml:space="preserve">附件1 开标一览表</w:t>
      </w:r>
      <w:bookmarkEnd w:id="378"/>
      <w:r/>
      <w:bookmarkEnd w:id="379"/>
      <w:r/>
      <w:bookmarkEnd w:id="380"/>
      <w:r/>
      <w:r/>
    </w:p>
    <w:p>
      <w:pPr>
        <w:rPr>
          <w:rFonts w:ascii="宋体" w:hAnsi="宋体" w:eastAsia="宋体" w:cs="Times New Roman"/>
          <w:b/>
          <w:sz w:val="24"/>
          <w:szCs w:val="24"/>
        </w:rPr>
      </w:pPr>
      <w:r>
        <w:rPr>
          <w:rFonts w:ascii="宋体" w:hAnsi="宋体" w:eastAsia="宋体" w:cs="Times New Roman"/>
          <w:b/>
          <w:sz w:val="24"/>
          <w:szCs w:val="24"/>
        </w:rPr>
      </w:r>
      <w:bookmarkEnd w:id="326"/>
      <w:r/>
      <w:bookmarkEnd w:id="327"/>
      <w:r/>
      <w:bookmarkEnd w:id="372"/>
      <w:r/>
      <w:bookmarkEnd w:id="373"/>
      <w:r/>
      <w:bookmarkEnd w:id="374"/>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81" w:name="_Toc164280610"/>
      <w:r/>
      <w:r/>
    </w:p>
    <w:p>
      <w:pPr>
        <w:jc w:val="center"/>
        <w:rPr>
          <w:rFonts w:ascii="宋体" w:hAnsi="宋体" w:eastAsia="宋体" w:cs="Times New Roman"/>
          <w:b/>
          <w:bCs/>
          <w:sz w:val="32"/>
          <w:szCs w:val="32"/>
        </w:rPr>
        <w:outlineLvl w:val="1"/>
      </w:pPr>
      <w:r/>
      <w:bookmarkStart w:id="382" w:name="_Toc21970495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83" w:name="_Toc164280611"/>
      <w:r/>
      <w:bookmarkEnd w:id="38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83"/>
      <w:r/>
      <w:bookmarkEnd w:id="38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4" w:name="_Toc164280612"/>
      <w:r/>
      <w:bookmarkStart w:id="385" w:name="_Toc2197049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84"/>
      <w:r/>
      <w:bookmarkEnd w:id="385"/>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6" w:name="_Toc163508402"/>
      <w:r/>
      <w:bookmarkStart w:id="387" w:name="_Toc163508327"/>
      <w:r/>
      <w:r/>
    </w:p>
    <w:p>
      <w:pPr>
        <w:jc w:val="center"/>
        <w:rPr>
          <w:rFonts w:ascii="宋体" w:hAnsi="宋体" w:eastAsia="宋体" w:cs="Times New Roman"/>
          <w:b/>
          <w:bCs/>
          <w:sz w:val="32"/>
          <w:szCs w:val="32"/>
        </w:rPr>
        <w:outlineLvl w:val="1"/>
      </w:pPr>
      <w:r/>
      <w:bookmarkStart w:id="388" w:name="_Toc2197049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86"/>
      <w:r/>
      <w:bookmarkEnd w:id="387"/>
      <w:r/>
      <w:bookmarkEnd w:id="388"/>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常熟经济技术开发区（碧溪街道）2026年度集镇维护服务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9"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9"/>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90" w:name="_Toc163508328"/>
      <w:r/>
      <w:bookmarkStart w:id="391" w:name="_Toc163508403"/>
      <w:r/>
      <w:bookmarkStart w:id="392" w:name="_Toc2197049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0"/>
      <w:r/>
      <w:bookmarkEnd w:id="391"/>
      <w:r/>
      <w:bookmarkEnd w:id="392"/>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3" w:name="_Toc17235"/>
      <w:r/>
      <w:bookmarkStart w:id="394" w:name="_Toc155086474"/>
      <w:r/>
      <w:bookmarkStart w:id="395" w:name="_Toc155086574"/>
      <w:r>
        <w:rPr>
          <w:rFonts w:ascii="Times New Roman" w:hAnsi="Times New Roman" w:eastAsia="宋体" w:cs="Times New Roman"/>
          <w:b/>
          <w:bCs/>
          <w:sz w:val="28"/>
          <w:szCs w:val="28"/>
        </w:rPr>
        <w:br w:type="page" w:clear="all"/>
      </w:r>
      <w:bookmarkStart w:id="396" w:name="_Toc163508404"/>
      <w:r/>
      <w:bookmarkStart w:id="397" w:name="_Toc163508329"/>
      <w:r/>
      <w:bookmarkStart w:id="398" w:name="_Toc21970495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93"/>
      <w:r/>
      <w:bookmarkEnd w:id="394"/>
      <w:r/>
      <w:bookmarkEnd w:id="395"/>
      <w:r/>
      <w:bookmarkEnd w:id="396"/>
      <w:r/>
      <w:bookmarkEnd w:id="397"/>
      <w:r/>
      <w:bookmarkEnd w:id="398"/>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JSZC-320581-SZJZ-G2026-0001</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9" w:name="_Toc163508401"/>
      <w:r/>
      <w:bookmarkStart w:id="400" w:name="_Toc163508326"/>
      <w:r/>
      <w:bookmarkStart w:id="401" w:name="_Toc163500766"/>
      <w:r/>
      <w:bookmarkStart w:id="402" w:name="_Toc163508325"/>
      <w:r/>
      <w:bookmarkStart w:id="403" w:name="_Toc163508400"/>
      <w:r/>
      <w:bookmarkStart w:id="404" w:name="_Toc163508405"/>
      <w:r/>
      <w:bookmarkStart w:id="405" w:name="_Toc163508330"/>
      <w:r/>
      <w:bookmarkStart w:id="406" w:name="_Toc219704956"/>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99"/>
      <w:r/>
      <w:bookmarkEnd w:id="400"/>
      <w:r/>
      <w:bookmarkEnd w:id="401"/>
      <w:r/>
      <w:bookmarkEnd w:id="406"/>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JSZC-320581-SZJZ-G2026-0001</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2"/>
      <w:r/>
      <w:bookmarkEnd w:id="403"/>
      <w:r/>
      <w:r/>
    </w:p>
    <w:p>
      <w:pPr>
        <w:jc w:val="center"/>
        <w:rPr>
          <w:rFonts w:ascii="Times New Roman" w:hAnsi="Times New Roman" w:eastAsia="宋体" w:cs="Times New Roman"/>
          <w:b/>
          <w:bCs/>
          <w:sz w:val="28"/>
          <w:szCs w:val="28"/>
        </w:rPr>
        <w:outlineLvl w:val="1"/>
      </w:pPr>
      <w:r/>
      <w:bookmarkStart w:id="407" w:name="_Toc2197049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7"/>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8" w:name="_Toc163508331"/>
      <w:r/>
      <w:bookmarkStart w:id="409" w:name="_Toc163508406"/>
      <w:r/>
      <w:bookmarkStart w:id="410" w:name="_Toc219704958"/>
      <w:r/>
      <w:bookmarkEnd w:id="404"/>
      <w:r/>
      <w:bookmarkEnd w:id="40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bookmarkEnd w:id="408"/>
      <w:r/>
      <w:bookmarkEnd w:id="409"/>
      <w:r>
        <w:rPr>
          <w:rFonts w:hint="eastAsia" w:ascii="宋体" w:hAnsi="宋体" w:eastAsia="宋体" w:cs="Times New Roman"/>
          <w:b/>
          <w:bCs/>
          <w:sz w:val="32"/>
          <w:szCs w:val="32"/>
        </w:rPr>
        <w:t xml:space="preserve">服务要求响应及偏离表</w:t>
      </w:r>
      <w:bookmarkEnd w:id="410"/>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三、项目实施要求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栏中作出说明；因未标明或表述含糊导致的评审风险将由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3.表格不够可另接。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11" w:name="_Toc163508407"/>
      <w:r/>
      <w:bookmarkStart w:id="412" w:name="_Toc163508332"/>
      <w:r/>
      <w:bookmarkStart w:id="413" w:name="_Toc21970495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13"/>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14" w:name="_Toc21970496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商务要求响应及偏离表</w:t>
      </w:r>
      <w:bookmarkEnd w:id="411"/>
      <w:r/>
      <w:bookmarkEnd w:id="412"/>
      <w:r/>
      <w:bookmarkEnd w:id="414"/>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w:t>
      </w:r>
      <w:r>
        <w:rPr>
          <w:rFonts w:hint="eastAsia" w:ascii="Calibri" w:hAnsi="Calibri" w:eastAsia="宋体" w:cs="Times New Roman"/>
          <w:sz w:val="24"/>
          <w:szCs w:val="24"/>
        </w:rPr>
        <w:t xml:space="preserve">中以上</w:t>
      </w:r>
      <w:r>
        <w:rPr>
          <w:rFonts w:hint="eastAsia" w:ascii="Calibri" w:hAnsi="Calibri" w:eastAsia="宋体" w:cs="Times New Roman"/>
          <w:sz w:val="24"/>
          <w:szCs w:val="24"/>
        </w:rPr>
        <w:t xml:space="preserve">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15" w:name="_Toc522610225"/>
      <w:r/>
      <w:bookmarkStart w:id="416" w:name="_Toc166007496"/>
      <w:r/>
      <w:bookmarkStart w:id="417" w:name="_Toc43821328"/>
      <w:r/>
      <w:bookmarkStart w:id="418" w:name="_Toc146524609"/>
      <w:r/>
      <w:bookmarkStart w:id="419" w:name="_Toc354834784"/>
      <w:r/>
      <w:bookmarkStart w:id="420" w:name="_Toc387400419"/>
      <w:r/>
      <w:bookmarkStart w:id="421" w:name="_Toc21970496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业绩一览表</w:t>
      </w:r>
      <w:bookmarkEnd w:id="415"/>
      <w:r/>
      <w:bookmarkEnd w:id="416"/>
      <w:r/>
      <w:bookmarkEnd w:id="417"/>
      <w:r/>
      <w:bookmarkEnd w:id="418"/>
      <w:r/>
      <w:bookmarkEnd w:id="419"/>
      <w:r/>
      <w:bookmarkEnd w:id="420"/>
      <w:r/>
      <w:bookmarkEnd w:id="421"/>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sz w:val="24"/>
          <w:szCs w:val="24"/>
        </w:rPr>
        <w:outlineLvl w:val="1"/>
      </w:pPr>
      <w:r/>
      <w:bookmarkStart w:id="422" w:name="_Toc21970496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设备配置情况</w:t>
      </w:r>
      <w:bookmarkEnd w:id="42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机械</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仪器名称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单位</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r/>
      <w:bookmarkStart w:id="423" w:name="_Hlt26955054"/>
      <w:r/>
      <w:bookmarkEnd w:id="423"/>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Fonts w:ascii="宋体" w:hAnsi="宋体"/>
        <w:sz w:val="24"/>
        <w:szCs w:val="24"/>
      </w:rPr>
      <w:framePr w:wrap="around" w:vAnchor="text" w:hAnchor="page" w:x="5693" w:y="6"/>
    </w:pPr>
    <w:r>
      <w:rPr>
        <w:rFonts w:ascii="宋体" w:hAnsi="宋体"/>
        <w:sz w:val="24"/>
        <w:szCs w:val="24"/>
      </w:rPr>
      <w:fldChar w:fldCharType="begin"/>
    </w:r>
    <w:r>
      <w:rPr>
        <w:rStyle w:val="916"/>
        <w:rFonts w:ascii="宋体" w:hAnsi="宋体"/>
        <w:sz w:val="24"/>
        <w:szCs w:val="24"/>
      </w:rPr>
      <w:instrText xml:space="preserve">PAGE  </w:instrText>
    </w:r>
    <w:r>
      <w:rPr>
        <w:rFonts w:ascii="宋体" w:hAnsi="宋体"/>
        <w:sz w:val="24"/>
        <w:szCs w:val="24"/>
      </w:rPr>
      <w:fldChar w:fldCharType="separate"/>
    </w:r>
    <w:r>
      <w:rPr>
        <w:rStyle w:val="916"/>
        <w:rFonts w:ascii="宋体" w:hAnsi="宋体"/>
        <w:sz w:val="24"/>
        <w:szCs w:val="24"/>
      </w:rPr>
      <w:t xml:space="preserve">20</w:t>
    </w:r>
    <w:r>
      <w:rPr>
        <w:rFonts w:ascii="宋体" w:hAnsi="宋体"/>
        <w:sz w:val="24"/>
        <w:szCs w:val="24"/>
      </w:rPr>
      <w:fldChar w:fldCharType="end"/>
    </w:r>
    <w:r/>
  </w:p>
  <w:p>
    <w:pPr>
      <w:pStyle w:val="890"/>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5"/>
    <w:link w:val="856"/>
    <w:uiPriority w:val="9"/>
    <w:rPr>
      <w:rFonts w:ascii="Arial" w:hAnsi="Arial" w:eastAsia="Arial" w:cs="Arial"/>
      <w:sz w:val="40"/>
      <w:szCs w:val="40"/>
    </w:rPr>
  </w:style>
  <w:style w:type="character" w:styleId="705">
    <w:name w:val="Heading 2 Char"/>
    <w:basedOn w:val="865"/>
    <w:link w:val="857"/>
    <w:uiPriority w:val="9"/>
    <w:rPr>
      <w:rFonts w:ascii="Arial" w:hAnsi="Arial" w:eastAsia="Arial" w:cs="Arial"/>
      <w:sz w:val="34"/>
    </w:rPr>
  </w:style>
  <w:style w:type="character" w:styleId="706">
    <w:name w:val="Heading 3 Char"/>
    <w:basedOn w:val="865"/>
    <w:link w:val="858"/>
    <w:uiPriority w:val="9"/>
    <w:rPr>
      <w:rFonts w:ascii="Arial" w:hAnsi="Arial" w:eastAsia="Arial" w:cs="Arial"/>
      <w:sz w:val="30"/>
      <w:szCs w:val="30"/>
    </w:rPr>
  </w:style>
  <w:style w:type="character" w:styleId="707">
    <w:name w:val="Heading 4 Char"/>
    <w:basedOn w:val="865"/>
    <w:link w:val="859"/>
    <w:uiPriority w:val="9"/>
    <w:rPr>
      <w:rFonts w:ascii="Arial" w:hAnsi="Arial" w:eastAsia="Arial" w:cs="Arial"/>
      <w:b/>
      <w:bCs/>
      <w:sz w:val="26"/>
      <w:szCs w:val="26"/>
    </w:rPr>
  </w:style>
  <w:style w:type="character" w:styleId="708">
    <w:name w:val="Heading 5 Char"/>
    <w:basedOn w:val="865"/>
    <w:link w:val="860"/>
    <w:uiPriority w:val="9"/>
    <w:rPr>
      <w:rFonts w:ascii="Arial" w:hAnsi="Arial" w:eastAsia="Arial" w:cs="Arial"/>
      <w:b/>
      <w:bCs/>
      <w:sz w:val="24"/>
      <w:szCs w:val="24"/>
    </w:rPr>
  </w:style>
  <w:style w:type="character" w:styleId="709">
    <w:name w:val="Heading 6 Char"/>
    <w:basedOn w:val="865"/>
    <w:link w:val="861"/>
    <w:uiPriority w:val="9"/>
    <w:rPr>
      <w:rFonts w:ascii="Arial" w:hAnsi="Arial" w:eastAsia="Arial" w:cs="Arial"/>
      <w:b/>
      <w:bCs/>
      <w:sz w:val="22"/>
      <w:szCs w:val="22"/>
    </w:rPr>
  </w:style>
  <w:style w:type="character" w:styleId="710">
    <w:name w:val="Heading 7 Char"/>
    <w:basedOn w:val="865"/>
    <w:link w:val="862"/>
    <w:uiPriority w:val="9"/>
    <w:rPr>
      <w:rFonts w:ascii="Arial" w:hAnsi="Arial" w:eastAsia="Arial" w:cs="Arial"/>
      <w:b/>
      <w:bCs/>
      <w:i/>
      <w:iCs/>
      <w:sz w:val="22"/>
      <w:szCs w:val="22"/>
    </w:rPr>
  </w:style>
  <w:style w:type="character" w:styleId="711">
    <w:name w:val="Heading 8 Char"/>
    <w:basedOn w:val="865"/>
    <w:link w:val="863"/>
    <w:uiPriority w:val="9"/>
    <w:rPr>
      <w:rFonts w:ascii="Arial" w:hAnsi="Arial" w:eastAsia="Arial" w:cs="Arial"/>
      <w:i/>
      <w:iCs/>
      <w:sz w:val="22"/>
      <w:szCs w:val="22"/>
    </w:rPr>
  </w:style>
  <w:style w:type="character" w:styleId="712">
    <w:name w:val="Heading 9 Char"/>
    <w:basedOn w:val="865"/>
    <w:link w:val="864"/>
    <w:uiPriority w:val="9"/>
    <w:rPr>
      <w:rFonts w:ascii="Arial" w:hAnsi="Arial" w:eastAsia="Arial" w:cs="Arial"/>
      <w:i/>
      <w:iCs/>
      <w:sz w:val="21"/>
      <w:szCs w:val="21"/>
    </w:rPr>
  </w:style>
  <w:style w:type="paragraph" w:styleId="713">
    <w:name w:val="Title"/>
    <w:basedOn w:val="855"/>
    <w:next w:val="855"/>
    <w:link w:val="714"/>
    <w:uiPriority w:val="10"/>
    <w:qFormat/>
    <w:pPr>
      <w:contextualSpacing/>
      <w:spacing w:before="300" w:after="200"/>
    </w:pPr>
    <w:rPr>
      <w:sz w:val="48"/>
      <w:szCs w:val="48"/>
    </w:rPr>
  </w:style>
  <w:style w:type="character" w:styleId="714">
    <w:name w:val="Title Char"/>
    <w:basedOn w:val="865"/>
    <w:link w:val="713"/>
    <w:uiPriority w:val="10"/>
    <w:rPr>
      <w:sz w:val="48"/>
      <w:szCs w:val="48"/>
    </w:rPr>
  </w:style>
  <w:style w:type="paragraph" w:styleId="715">
    <w:name w:val="Subtitle"/>
    <w:basedOn w:val="855"/>
    <w:next w:val="855"/>
    <w:link w:val="716"/>
    <w:uiPriority w:val="11"/>
    <w:qFormat/>
    <w:pPr>
      <w:spacing w:before="200" w:after="200"/>
    </w:pPr>
    <w:rPr>
      <w:sz w:val="24"/>
      <w:szCs w:val="24"/>
    </w:rPr>
  </w:style>
  <w:style w:type="character" w:styleId="716">
    <w:name w:val="Subtitle Char"/>
    <w:basedOn w:val="865"/>
    <w:link w:val="715"/>
    <w:uiPriority w:val="11"/>
    <w:rPr>
      <w:sz w:val="24"/>
      <w:szCs w:val="24"/>
    </w:rPr>
  </w:style>
  <w:style w:type="paragraph" w:styleId="717">
    <w:name w:val="Quote"/>
    <w:basedOn w:val="855"/>
    <w:next w:val="855"/>
    <w:link w:val="718"/>
    <w:uiPriority w:val="29"/>
    <w:qFormat/>
    <w:pPr>
      <w:ind w:left="720" w:right="720"/>
    </w:pPr>
    <w:rPr>
      <w:i/>
    </w:rPr>
  </w:style>
  <w:style w:type="character" w:styleId="718">
    <w:name w:val="Quote Char"/>
    <w:link w:val="717"/>
    <w:uiPriority w:val="29"/>
    <w:rPr>
      <w:i/>
    </w:rPr>
  </w:style>
  <w:style w:type="paragraph" w:styleId="719">
    <w:name w:val="Intense Quote"/>
    <w:basedOn w:val="855"/>
    <w:next w:val="85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5"/>
    <w:link w:val="892"/>
    <w:uiPriority w:val="99"/>
  </w:style>
  <w:style w:type="character" w:styleId="722">
    <w:name w:val="Footer Char"/>
    <w:basedOn w:val="865"/>
    <w:link w:val="890"/>
    <w:uiPriority w:val="99"/>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qFormat/>
    <w:pPr>
      <w:jc w:val="both"/>
      <w:widowControl w:val="off"/>
    </w:pPr>
    <w:rPr>
      <w:rFonts w:asciiTheme="minorHAnsi" w:hAnsiTheme="minorHAnsi" w:eastAsiaTheme="minorEastAsia" w:cstheme="minorBidi"/>
      <w:sz w:val="21"/>
      <w:szCs w:val="22"/>
    </w:rPr>
  </w:style>
  <w:style w:type="paragraph" w:styleId="856">
    <w:name w:val="Heading 1"/>
    <w:basedOn w:val="855"/>
    <w:next w:val="855"/>
    <w:link w:val="933"/>
    <w:uiPriority w:val="9"/>
    <w:qFormat/>
    <w:pPr>
      <w:jc w:val="center"/>
      <w:keepNext/>
      <w:outlineLvl w:val="0"/>
    </w:pPr>
    <w:rPr>
      <w:rFonts w:ascii="楷体_GB2312" w:hAnsi="Times New Roman" w:eastAsia="楷体_GB2312" w:cs="Times New Roman"/>
      <w:sz w:val="28"/>
      <w:szCs w:val="28"/>
    </w:rPr>
  </w:style>
  <w:style w:type="paragraph" w:styleId="857">
    <w:name w:val="Heading 2"/>
    <w:basedOn w:val="855"/>
    <w:next w:val="868"/>
    <w:link w:val="934"/>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2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9">
    <w:name w:val="Heading 4"/>
    <w:basedOn w:val="855"/>
    <w:next w:val="868"/>
    <w:link w:val="927"/>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28"/>
    <w:qFormat/>
    <w:pPr>
      <w:keepNext/>
      <w:outlineLvl w:val="4"/>
    </w:pPr>
    <w:rPr>
      <w:rFonts w:ascii="宋体" w:hAnsi="Times New Roman" w:eastAsia="宋体" w:cs="Times New Roman"/>
      <w:color w:val="000000"/>
      <w:sz w:val="28"/>
      <w:szCs w:val="28"/>
    </w:rPr>
  </w:style>
  <w:style w:type="paragraph" w:styleId="861">
    <w:name w:val="Heading 6"/>
    <w:basedOn w:val="855"/>
    <w:next w:val="855"/>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2">
    <w:name w:val="Heading 7"/>
    <w:basedOn w:val="855"/>
    <w:next w:val="855"/>
    <w:link w:val="93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3">
    <w:name w:val="Heading 8"/>
    <w:basedOn w:val="855"/>
    <w:next w:val="855"/>
    <w:link w:val="93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4">
    <w:name w:val="Heading 9"/>
    <w:basedOn w:val="855"/>
    <w:next w:val="855"/>
    <w:link w:val="932"/>
    <w:qFormat/>
    <w:pPr>
      <w:numPr>
        <w:ilvl w:val="8"/>
        <w:numId w:val="1"/>
      </w:numPr>
      <w:keepLines/>
      <w:keepNext/>
      <w:spacing w:before="240" w:after="64" w:line="320" w:lineRule="auto"/>
      <w:outlineLvl w:val="8"/>
    </w:pPr>
    <w:rPr>
      <w:rFonts w:ascii="Arial" w:hAnsi="Arial" w:eastAsia="黑体" w:cs="Times New Roman"/>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35"/>
    <w:qFormat/>
    <w:pPr>
      <w:ind w:firstLine="420"/>
    </w:pPr>
    <w:rPr>
      <w:rFonts w:ascii="Calibri" w:hAnsi="Calibri" w:eastAsia="宋体" w:cs="Times New Roman"/>
      <w:szCs w:val="21"/>
    </w:rPr>
  </w:style>
  <w:style w:type="paragraph" w:styleId="869">
    <w:name w:val="List 3"/>
    <w:basedOn w:val="855"/>
    <w:qFormat/>
    <w:pPr>
      <w:ind w:left="100" w:hanging="200"/>
    </w:pPr>
    <w:rPr>
      <w:rFonts w:ascii="Times New Roman" w:hAnsi="Times New Roman" w:eastAsia="宋体" w:cs="Times New Roman"/>
      <w:szCs w:val="21"/>
    </w:rPr>
  </w:style>
  <w:style w:type="paragraph" w:styleId="870">
    <w:name w:val="toc 7"/>
    <w:basedOn w:val="855"/>
    <w:next w:val="855"/>
    <w:semiHidden/>
    <w:qFormat/>
    <w:pPr>
      <w:jc w:val="left"/>
    </w:pPr>
    <w:rPr>
      <w:rFonts w:ascii="Calibri" w:hAnsi="Calibri" w:eastAsia="宋体" w:cs="Times New Roman"/>
      <w:sz w:val="22"/>
    </w:rPr>
  </w:style>
  <w:style w:type="paragraph" w:styleId="871">
    <w:name w:val="index 8"/>
    <w:basedOn w:val="855"/>
    <w:next w:val="855"/>
    <w:semiHidden/>
    <w:qFormat/>
    <w:pPr>
      <w:ind w:left="1400"/>
    </w:pPr>
    <w:rPr>
      <w:rFonts w:ascii="Times New Roman" w:hAnsi="Times New Roman" w:eastAsia="宋体" w:cs="Times New Roman"/>
      <w:szCs w:val="20"/>
    </w:rPr>
  </w:style>
  <w:style w:type="paragraph" w:styleId="872">
    <w:name w:val="index 5"/>
    <w:basedOn w:val="855"/>
    <w:next w:val="855"/>
    <w:semiHidden/>
    <w:qFormat/>
    <w:pPr>
      <w:ind w:left="800"/>
    </w:pPr>
    <w:rPr>
      <w:rFonts w:ascii="Times New Roman" w:hAnsi="Times New Roman" w:eastAsia="宋体" w:cs="Times New Roman"/>
      <w:szCs w:val="20"/>
    </w:rPr>
  </w:style>
  <w:style w:type="paragraph" w:styleId="873">
    <w:name w:val="Document Map"/>
    <w:basedOn w:val="855"/>
    <w:link w:val="936"/>
    <w:semiHidden/>
    <w:qFormat/>
    <w:pPr>
      <w:shd w:val="clear" w:color="auto" w:fill="000080"/>
    </w:pPr>
    <w:rPr>
      <w:rFonts w:ascii="Times New Roman" w:hAnsi="Times New Roman" w:eastAsia="宋体" w:cs="Times New Roman"/>
      <w:szCs w:val="21"/>
    </w:rPr>
  </w:style>
  <w:style w:type="paragraph" w:styleId="874">
    <w:name w:val="annotation text"/>
    <w:basedOn w:val="855"/>
    <w:link w:val="938"/>
    <w:unhideWhenUsed/>
    <w:qFormat/>
    <w:pPr>
      <w:jc w:val="left"/>
    </w:pPr>
    <w:rPr>
      <w:rFonts w:ascii="Calibri" w:hAnsi="Calibri" w:eastAsia="宋体" w:cs="Times New Roman"/>
    </w:rPr>
  </w:style>
  <w:style w:type="paragraph" w:styleId="875">
    <w:name w:val="index 6"/>
    <w:basedOn w:val="855"/>
    <w:next w:val="855"/>
    <w:semiHidden/>
    <w:qFormat/>
    <w:pPr>
      <w:ind w:left="1000"/>
    </w:pPr>
    <w:rPr>
      <w:rFonts w:ascii="Times New Roman" w:hAnsi="Times New Roman" w:eastAsia="宋体" w:cs="Times New Roman"/>
      <w:szCs w:val="20"/>
    </w:rPr>
  </w:style>
  <w:style w:type="paragraph" w:styleId="876">
    <w:name w:val="Body Text 3"/>
    <w:basedOn w:val="855"/>
    <w:link w:val="939"/>
    <w:qFormat/>
    <w:rPr>
      <w:rFonts w:ascii="仿宋_GB2312" w:hAnsi="Arial" w:eastAsia="仿宋_GB2312" w:cs="Times New Roman"/>
      <w:sz w:val="32"/>
      <w:szCs w:val="32"/>
    </w:rPr>
  </w:style>
  <w:style w:type="paragraph" w:styleId="877">
    <w:name w:val="Body Text"/>
    <w:basedOn w:val="855"/>
    <w:link w:val="941"/>
    <w:qFormat/>
    <w:rPr>
      <w:rFonts w:ascii="楷体_GB2312" w:hAnsi="Arial" w:eastAsia="楷体_GB2312" w:cs="Times New Roman"/>
      <w:sz w:val="28"/>
      <w:szCs w:val="28"/>
    </w:rPr>
  </w:style>
  <w:style w:type="paragraph" w:styleId="878">
    <w:name w:val="Body Text Indent"/>
    <w:basedOn w:val="855"/>
    <w:link w:val="943"/>
    <w:unhideWhenUsed/>
    <w:qFormat/>
    <w:pPr>
      <w:ind w:left="420"/>
      <w:spacing w:after="120"/>
    </w:pPr>
    <w:rPr>
      <w:rFonts w:ascii="Calibri" w:hAnsi="Calibri" w:eastAsia="宋体" w:cs="Times New Roman"/>
    </w:rPr>
  </w:style>
  <w:style w:type="paragraph" w:styleId="879">
    <w:name w:val="List 2"/>
    <w:basedOn w:val="855"/>
    <w:qFormat/>
    <w:pPr>
      <w:ind w:left="100" w:hanging="200"/>
    </w:pPr>
    <w:rPr>
      <w:rFonts w:ascii="Times New Roman" w:hAnsi="Times New Roman" w:eastAsia="宋体" w:cs="Times New Roman"/>
      <w:szCs w:val="21"/>
    </w:rPr>
  </w:style>
  <w:style w:type="paragraph" w:styleId="880">
    <w:name w:val="Block Text"/>
    <w:basedOn w:val="855"/>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1">
    <w:name w:val="index 4"/>
    <w:basedOn w:val="855"/>
    <w:next w:val="855"/>
    <w:semiHidden/>
    <w:qFormat/>
    <w:pPr>
      <w:ind w:left="600"/>
    </w:pPr>
    <w:rPr>
      <w:rFonts w:ascii="Times New Roman" w:hAnsi="Times New Roman" w:eastAsia="宋体" w:cs="Times New Roman"/>
      <w:szCs w:val="20"/>
    </w:rPr>
  </w:style>
  <w:style w:type="paragraph" w:styleId="882">
    <w:name w:val="toc 5"/>
    <w:basedOn w:val="855"/>
    <w:next w:val="855"/>
    <w:semiHidden/>
    <w:qFormat/>
    <w:pPr>
      <w:jc w:val="left"/>
    </w:pPr>
    <w:rPr>
      <w:rFonts w:ascii="Calibri" w:hAnsi="Calibri" w:eastAsia="宋体" w:cs="Times New Roman"/>
      <w:sz w:val="22"/>
    </w:rPr>
  </w:style>
  <w:style w:type="paragraph" w:styleId="883">
    <w:name w:val="toc 3"/>
    <w:basedOn w:val="855"/>
    <w:next w:val="855"/>
    <w:uiPriority w:val="39"/>
    <w:qFormat/>
    <w:pPr>
      <w:jc w:val="left"/>
    </w:pPr>
    <w:rPr>
      <w:rFonts w:ascii="Calibri" w:hAnsi="Calibri" w:eastAsia="宋体" w:cs="Times New Roman"/>
      <w:smallCaps/>
      <w:sz w:val="22"/>
    </w:rPr>
  </w:style>
  <w:style w:type="paragraph" w:styleId="884">
    <w:name w:val="Plain Text"/>
    <w:basedOn w:val="855"/>
    <w:link w:val="945"/>
    <w:qFormat/>
    <w:rPr>
      <w:rFonts w:ascii="宋体" w:hAnsi="Courier New" w:eastAsia="宋体" w:cs="Courier New"/>
      <w:szCs w:val="21"/>
    </w:rPr>
  </w:style>
  <w:style w:type="paragraph" w:styleId="885">
    <w:name w:val="toc 8"/>
    <w:basedOn w:val="855"/>
    <w:next w:val="855"/>
    <w:semiHidden/>
    <w:qFormat/>
    <w:pPr>
      <w:jc w:val="left"/>
    </w:pPr>
    <w:rPr>
      <w:rFonts w:ascii="Calibri" w:hAnsi="Calibri" w:eastAsia="宋体" w:cs="Times New Roman"/>
      <w:sz w:val="22"/>
    </w:rPr>
  </w:style>
  <w:style w:type="paragraph" w:styleId="886">
    <w:name w:val="index 3"/>
    <w:basedOn w:val="855"/>
    <w:next w:val="855"/>
    <w:semiHidden/>
    <w:qFormat/>
    <w:pPr>
      <w:ind w:left="400"/>
    </w:pPr>
    <w:rPr>
      <w:rFonts w:ascii="Times New Roman" w:hAnsi="Times New Roman" w:eastAsia="宋体" w:cs="Times New Roman"/>
      <w:szCs w:val="20"/>
    </w:rPr>
  </w:style>
  <w:style w:type="paragraph" w:styleId="887">
    <w:name w:val="Date"/>
    <w:basedOn w:val="855"/>
    <w:next w:val="855"/>
    <w:link w:val="947"/>
    <w:qFormat/>
    <w:rPr>
      <w:rFonts w:ascii="Times New Roman" w:hAnsi="Times New Roman" w:eastAsia="宋体" w:cs="Times New Roman"/>
      <w:sz w:val="24"/>
      <w:szCs w:val="24"/>
    </w:rPr>
  </w:style>
  <w:style w:type="paragraph" w:styleId="888">
    <w:name w:val="Body Text Indent 2"/>
    <w:basedOn w:val="855"/>
    <w:link w:val="948"/>
    <w:qFormat/>
    <w:pPr>
      <w:ind w:left="630" w:firstLine="645"/>
    </w:pPr>
    <w:rPr>
      <w:rFonts w:ascii="Arial" w:hAnsi="Arial" w:eastAsia="仿宋_GB2312" w:cs="Arial"/>
      <w:sz w:val="32"/>
      <w:szCs w:val="32"/>
    </w:rPr>
  </w:style>
  <w:style w:type="paragraph" w:styleId="889">
    <w:name w:val="Balloon Text"/>
    <w:basedOn w:val="855"/>
    <w:link w:val="950"/>
    <w:qFormat/>
    <w:rPr>
      <w:rFonts w:ascii="Times New Roman" w:hAnsi="Times New Roman" w:eastAsia="宋体" w:cs="Times New Roman"/>
      <w:sz w:val="18"/>
      <w:szCs w:val="18"/>
    </w:rPr>
  </w:style>
  <w:style w:type="paragraph" w:styleId="890">
    <w:name w:val="Footer"/>
    <w:basedOn w:val="855"/>
    <w:link w:val="923"/>
    <w:unhideWhenUsed/>
    <w:qFormat/>
    <w:pPr>
      <w:jc w:val="left"/>
      <w:tabs>
        <w:tab w:val="center" w:pos="4153" w:leader="none"/>
        <w:tab w:val="right" w:pos="8306" w:leader="none"/>
      </w:tabs>
    </w:pPr>
    <w:rPr>
      <w:sz w:val="18"/>
      <w:szCs w:val="18"/>
    </w:rPr>
  </w:style>
  <w:style w:type="paragraph" w:styleId="891">
    <w:name w:val="envelope return"/>
    <w:basedOn w:val="855"/>
    <w:qFormat/>
    <w:rPr>
      <w:rFonts w:ascii="Arial" w:hAnsi="Arial" w:eastAsia="宋体" w:cs="Times New Roman"/>
      <w:szCs w:val="20"/>
    </w:rPr>
  </w:style>
  <w:style w:type="paragraph" w:styleId="892">
    <w:name w:val="Header"/>
    <w:basedOn w:val="855"/>
    <w:link w:val="922"/>
    <w:unhideWhenUsed/>
    <w:qFormat/>
    <w:pPr>
      <w:jc w:val="center"/>
      <w:tabs>
        <w:tab w:val="center" w:pos="4153" w:leader="none"/>
        <w:tab w:val="right" w:pos="8306" w:leader="none"/>
      </w:tabs>
      <w:pBdr>
        <w:bottom w:val="single" w:color="auto" w:sz="6" w:space="1"/>
      </w:pBdr>
    </w:pPr>
    <w:rPr>
      <w:sz w:val="18"/>
      <w:szCs w:val="18"/>
    </w:rPr>
  </w:style>
  <w:style w:type="paragraph" w:styleId="893">
    <w:name w:val="Signature"/>
    <w:basedOn w:val="855"/>
    <w:link w:val="952"/>
    <w:qFormat/>
    <w:pPr>
      <w:jc w:val="center"/>
      <w:spacing w:after="600" w:line="312" w:lineRule="atLeast"/>
    </w:pPr>
    <w:rPr>
      <w:rFonts w:ascii="Times New Roman" w:hAnsi="Times New Roman" w:eastAsia="仿宋_GB2312" w:cs="Times New Roman"/>
      <w:sz w:val="24"/>
      <w:szCs w:val="20"/>
    </w:rPr>
  </w:style>
  <w:style w:type="paragraph" w:styleId="894">
    <w:name w:val="toc 1"/>
    <w:basedOn w:val="855"/>
    <w:next w:val="855"/>
    <w:uiPriority w:val="39"/>
    <w:qFormat/>
    <w:pPr>
      <w:jc w:val="left"/>
      <w:spacing w:before="360" w:after="360"/>
    </w:pPr>
    <w:rPr>
      <w:rFonts w:ascii="Calibri" w:hAnsi="Calibri" w:eastAsia="宋体" w:cs="Times New Roman"/>
      <w:b/>
      <w:bCs/>
      <w:caps/>
      <w:sz w:val="22"/>
      <w:u w:val="single"/>
    </w:rPr>
  </w:style>
  <w:style w:type="paragraph" w:styleId="895">
    <w:name w:val="toc 4"/>
    <w:basedOn w:val="855"/>
    <w:next w:val="855"/>
    <w:semiHidden/>
    <w:qFormat/>
    <w:pPr>
      <w:jc w:val="left"/>
    </w:pPr>
    <w:rPr>
      <w:rFonts w:ascii="Calibri" w:hAnsi="Calibri" w:eastAsia="宋体" w:cs="Times New Roman"/>
      <w:sz w:val="22"/>
    </w:rPr>
  </w:style>
  <w:style w:type="paragraph" w:styleId="896">
    <w:name w:val="index heading"/>
    <w:basedOn w:val="855"/>
    <w:next w:val="897"/>
    <w:semiHidden/>
    <w:qFormat/>
    <w:rPr>
      <w:rFonts w:ascii="Times New Roman" w:hAnsi="Times New Roman" w:eastAsia="宋体" w:cs="Times New Roman"/>
      <w:szCs w:val="20"/>
    </w:rPr>
  </w:style>
  <w:style w:type="paragraph" w:styleId="897">
    <w:name w:val="index 1"/>
    <w:basedOn w:val="855"/>
    <w:next w:val="855"/>
    <w:semiHidden/>
    <w:unhideWhenUsed/>
    <w:qFormat/>
  </w:style>
  <w:style w:type="paragraph" w:styleId="898">
    <w:name w:val="List"/>
    <w:basedOn w:val="855"/>
    <w:qFormat/>
    <w:pPr>
      <w:ind w:left="200" w:hanging="200"/>
    </w:pPr>
    <w:rPr>
      <w:rFonts w:ascii="Times New Roman" w:hAnsi="Times New Roman" w:eastAsia="宋体" w:cs="Times New Roman"/>
      <w:szCs w:val="21"/>
    </w:rPr>
  </w:style>
  <w:style w:type="paragraph" w:styleId="899">
    <w:name w:val="footnote text"/>
    <w:basedOn w:val="855"/>
    <w:link w:val="953"/>
    <w:qFormat/>
    <w:pPr>
      <w:jc w:val="left"/>
    </w:pPr>
    <w:rPr>
      <w:rFonts w:ascii="Times New Roman" w:hAnsi="Times New Roman" w:eastAsia="宋体" w:cs="Times New Roman"/>
      <w:sz w:val="18"/>
      <w:szCs w:val="18"/>
    </w:rPr>
  </w:style>
  <w:style w:type="paragraph" w:styleId="900">
    <w:name w:val="toc 6"/>
    <w:basedOn w:val="855"/>
    <w:next w:val="855"/>
    <w:semiHidden/>
    <w:qFormat/>
    <w:pPr>
      <w:jc w:val="left"/>
    </w:pPr>
    <w:rPr>
      <w:rFonts w:ascii="Calibri" w:hAnsi="Calibri" w:eastAsia="宋体" w:cs="Times New Roman"/>
      <w:sz w:val="22"/>
    </w:rPr>
  </w:style>
  <w:style w:type="paragraph" w:styleId="901">
    <w:name w:val="Body Text Indent 3"/>
    <w:basedOn w:val="855"/>
    <w:link w:val="954"/>
    <w:qFormat/>
    <w:pPr>
      <w:ind w:left="645" w:firstLine="645"/>
    </w:pPr>
    <w:rPr>
      <w:rFonts w:ascii="Arial" w:hAnsi="Arial" w:eastAsia="仿宋_GB2312" w:cs="Arial"/>
      <w:color w:val="ffff00"/>
      <w:sz w:val="32"/>
      <w:szCs w:val="32"/>
    </w:rPr>
  </w:style>
  <w:style w:type="paragraph" w:styleId="902">
    <w:name w:val="index 7"/>
    <w:basedOn w:val="855"/>
    <w:next w:val="855"/>
    <w:semiHidden/>
    <w:qFormat/>
    <w:pPr>
      <w:ind w:left="1200"/>
    </w:pPr>
    <w:rPr>
      <w:rFonts w:ascii="Times New Roman" w:hAnsi="Times New Roman" w:eastAsia="宋体" w:cs="Times New Roman"/>
      <w:szCs w:val="20"/>
    </w:rPr>
  </w:style>
  <w:style w:type="paragraph" w:styleId="903">
    <w:name w:val="index 9"/>
    <w:basedOn w:val="855"/>
    <w:next w:val="855"/>
    <w:semiHidden/>
    <w:qFormat/>
    <w:pPr>
      <w:ind w:left="1600"/>
    </w:pPr>
    <w:rPr>
      <w:rFonts w:ascii="Times New Roman" w:hAnsi="Times New Roman" w:eastAsia="宋体" w:cs="Times New Roman"/>
      <w:szCs w:val="20"/>
    </w:rPr>
  </w:style>
  <w:style w:type="paragraph" w:styleId="904">
    <w:name w:val="table of figures"/>
    <w:basedOn w:val="855"/>
    <w:next w:val="855"/>
    <w:semiHidden/>
    <w:qFormat/>
    <w:pPr>
      <w:ind w:left="840" w:hanging="420"/>
    </w:pPr>
    <w:rPr>
      <w:rFonts w:ascii="Times New Roman" w:hAnsi="Times New Roman" w:eastAsia="宋体" w:cs="Times New Roman"/>
      <w:szCs w:val="21"/>
    </w:rPr>
  </w:style>
  <w:style w:type="paragraph" w:styleId="905">
    <w:name w:val="toc 2"/>
    <w:basedOn w:val="855"/>
    <w:next w:val="855"/>
    <w:uiPriority w:val="39"/>
    <w:qFormat/>
    <w:pPr>
      <w:jc w:val="left"/>
    </w:pPr>
    <w:rPr>
      <w:rFonts w:ascii="Calibri" w:hAnsi="Calibri" w:eastAsia="宋体" w:cs="Times New Roman"/>
      <w:b/>
      <w:bCs/>
      <w:smallCaps/>
      <w:sz w:val="22"/>
    </w:rPr>
  </w:style>
  <w:style w:type="paragraph" w:styleId="906">
    <w:name w:val="toc 9"/>
    <w:basedOn w:val="855"/>
    <w:next w:val="855"/>
    <w:semiHidden/>
    <w:qFormat/>
    <w:pPr>
      <w:jc w:val="left"/>
    </w:pPr>
    <w:rPr>
      <w:rFonts w:ascii="Calibri" w:hAnsi="Calibri" w:eastAsia="宋体" w:cs="Times New Roman"/>
      <w:sz w:val="22"/>
    </w:rPr>
  </w:style>
  <w:style w:type="paragraph" w:styleId="907">
    <w:name w:val="Body Text 2"/>
    <w:basedOn w:val="855"/>
    <w:link w:val="955"/>
    <w:qFormat/>
    <w:pPr>
      <w:jc w:val="center"/>
      <w:widowControl/>
    </w:pPr>
    <w:rPr>
      <w:rFonts w:ascii="楷体_GB2312" w:hAnsi="Times New Roman" w:eastAsia="楷体_GB2312" w:cs="Times New Roman"/>
      <w:sz w:val="28"/>
      <w:szCs w:val="28"/>
    </w:rPr>
  </w:style>
  <w:style w:type="paragraph" w:styleId="908">
    <w:name w:val="HTML Preformatted"/>
    <w:basedOn w:val="855"/>
    <w:link w:val="9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9">
    <w:name w:val="Normal (Web)"/>
    <w:basedOn w:val="855"/>
    <w:uiPriority w:val="99"/>
    <w:qFormat/>
    <w:pPr>
      <w:jc w:val="left"/>
      <w:spacing w:before="100" w:beforeAutospacing="1" w:after="100" w:afterAutospacing="1"/>
      <w:widowControl/>
    </w:pPr>
    <w:rPr>
      <w:rFonts w:ascii="宋体" w:hAnsi="宋体" w:eastAsia="宋体" w:cs="宋体"/>
      <w:sz w:val="24"/>
      <w:szCs w:val="24"/>
    </w:rPr>
  </w:style>
  <w:style w:type="paragraph" w:styleId="910">
    <w:name w:val="index 2"/>
    <w:basedOn w:val="855"/>
    <w:next w:val="855"/>
    <w:semiHidden/>
    <w:qFormat/>
    <w:pPr>
      <w:ind w:left="200"/>
    </w:pPr>
    <w:rPr>
      <w:rFonts w:ascii="Times New Roman" w:hAnsi="Times New Roman" w:eastAsia="宋体" w:cs="Times New Roman"/>
      <w:szCs w:val="20"/>
    </w:rPr>
  </w:style>
  <w:style w:type="paragraph" w:styleId="911">
    <w:name w:val="annotation subject"/>
    <w:basedOn w:val="874"/>
    <w:next w:val="874"/>
    <w:link w:val="958"/>
    <w:qFormat/>
    <w:rPr>
      <w:rFonts w:ascii="Times New Roman" w:hAnsi="Times New Roman"/>
      <w:b/>
      <w:bCs/>
      <w:szCs w:val="21"/>
    </w:rPr>
  </w:style>
  <w:style w:type="paragraph" w:styleId="912">
    <w:name w:val="Body Text First Indent"/>
    <w:basedOn w:val="855"/>
    <w:link w:val="959"/>
    <w:qFormat/>
    <w:pPr>
      <w:ind w:firstLine="200"/>
      <w:spacing w:line="360" w:lineRule="auto"/>
    </w:pPr>
    <w:rPr>
      <w:rFonts w:ascii="仿宋_GB2312" w:hAnsi="Times New Roman" w:eastAsia="仿宋_GB2312" w:cs="Times New Roman"/>
      <w:sz w:val="30"/>
      <w:szCs w:val="30"/>
    </w:rPr>
  </w:style>
  <w:style w:type="paragraph" w:styleId="913">
    <w:name w:val="Body Text First Indent 2"/>
    <w:basedOn w:val="878"/>
    <w:link w:val="960"/>
    <w:qFormat/>
    <w:pPr>
      <w:ind w:left="0" w:firstLine="420"/>
      <w:spacing w:after="0" w:line="360" w:lineRule="auto"/>
    </w:pPr>
    <w:rPr>
      <w:rFonts w:ascii="宋体" w:hAnsi="宋体"/>
      <w:szCs w:val="20"/>
    </w:rPr>
  </w:style>
  <w:style w:type="table" w:styleId="914">
    <w:name w:val="Table Grid"/>
    <w:basedOn w:val="86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page number"/>
    <w:qFormat/>
  </w:style>
  <w:style w:type="character" w:styleId="917">
    <w:name w:val="FollowedHyperlink"/>
    <w:uiPriority w:val="99"/>
    <w:qFormat/>
    <w:rPr>
      <w:color w:val="800080"/>
      <w:u w:val="single"/>
    </w:rPr>
  </w:style>
  <w:style w:type="character" w:styleId="918">
    <w:name w:val="Emphasis"/>
    <w:uiPriority w:val="20"/>
    <w:qFormat/>
    <w:rPr>
      <w:i/>
      <w:iCs/>
    </w:rPr>
  </w:style>
  <w:style w:type="character" w:styleId="919">
    <w:name w:val="Hyperlink"/>
    <w:uiPriority w:val="99"/>
    <w:qFormat/>
    <w:rPr>
      <w:color w:val="0000ff"/>
      <w:u w:val="single"/>
    </w:rPr>
  </w:style>
  <w:style w:type="character" w:styleId="920">
    <w:name w:val="annotation reference"/>
    <w:qFormat/>
    <w:rPr>
      <w:sz w:val="21"/>
      <w:szCs w:val="21"/>
    </w:rPr>
  </w:style>
  <w:style w:type="character" w:styleId="921">
    <w:name w:val="footnote reference"/>
    <w:unhideWhenUsed/>
    <w:qFormat/>
    <w:rPr>
      <w:vertAlign w:val="superscript"/>
    </w:rPr>
  </w:style>
  <w:style w:type="character" w:styleId="922" w:customStyle="1">
    <w:name w:val="页眉 字符"/>
    <w:basedOn w:val="865"/>
    <w:link w:val="892"/>
    <w:qFormat/>
    <w:rPr>
      <w:sz w:val="18"/>
      <w:szCs w:val="18"/>
    </w:rPr>
  </w:style>
  <w:style w:type="character" w:styleId="923" w:customStyle="1">
    <w:name w:val="页脚 字符"/>
    <w:basedOn w:val="865"/>
    <w:link w:val="890"/>
    <w:qFormat/>
    <w:rPr>
      <w:sz w:val="18"/>
      <w:szCs w:val="18"/>
    </w:rPr>
  </w:style>
  <w:style w:type="character" w:styleId="924" w:customStyle="1">
    <w:name w:val="标题 1 字符"/>
    <w:basedOn w:val="865"/>
    <w:uiPriority w:val="9"/>
    <w:qFormat/>
    <w:rPr>
      <w:b/>
      <w:bCs/>
      <w:sz w:val="44"/>
      <w:szCs w:val="44"/>
    </w:rPr>
  </w:style>
  <w:style w:type="character" w:styleId="925" w:customStyle="1">
    <w:name w:val="标题 2 字符"/>
    <w:basedOn w:val="865"/>
    <w:qFormat/>
    <w:rPr>
      <w:rFonts w:asciiTheme="majorHAnsi" w:hAnsiTheme="majorHAnsi" w:eastAsiaTheme="majorEastAsia" w:cstheme="majorBidi"/>
      <w:b/>
      <w:bCs/>
      <w:sz w:val="32"/>
      <w:szCs w:val="32"/>
    </w:rPr>
  </w:style>
  <w:style w:type="character" w:styleId="926" w:customStyle="1">
    <w:name w:val="标题 3 字符"/>
    <w:basedOn w:val="865"/>
    <w:link w:val="858"/>
    <w:qFormat/>
    <w:rPr>
      <w:rFonts w:ascii="Times New Roman" w:hAnsi="Times New Roman" w:eastAsia="宋体" w:cs="Times New Roman"/>
      <w:b/>
      <w:bCs/>
      <w:sz w:val="32"/>
      <w:szCs w:val="32"/>
    </w:rPr>
  </w:style>
  <w:style w:type="character" w:styleId="927" w:customStyle="1">
    <w:name w:val="标题 4 字符"/>
    <w:basedOn w:val="865"/>
    <w:link w:val="859"/>
    <w:qFormat/>
    <w:rPr>
      <w:rFonts w:ascii="Arial" w:hAnsi="Arial" w:eastAsia="黑体" w:cs="Arial"/>
      <w:b/>
      <w:bCs/>
      <w:sz w:val="28"/>
      <w:szCs w:val="28"/>
    </w:rPr>
  </w:style>
  <w:style w:type="character" w:styleId="928" w:customStyle="1">
    <w:name w:val="标题 5 字符"/>
    <w:basedOn w:val="865"/>
    <w:link w:val="860"/>
    <w:qFormat/>
    <w:rPr>
      <w:rFonts w:ascii="宋体" w:hAnsi="Times New Roman" w:eastAsia="宋体" w:cs="Times New Roman"/>
      <w:color w:val="000000"/>
      <w:sz w:val="28"/>
      <w:szCs w:val="28"/>
    </w:rPr>
  </w:style>
  <w:style w:type="character" w:styleId="929" w:customStyle="1">
    <w:name w:val="标题 6 字符"/>
    <w:basedOn w:val="865"/>
    <w:link w:val="861"/>
    <w:qFormat/>
    <w:rPr>
      <w:rFonts w:ascii="Arial" w:hAnsi="Arial" w:eastAsia="黑体" w:cs="Times New Roman"/>
      <w:b/>
      <w:bCs/>
      <w:sz w:val="24"/>
      <w:szCs w:val="24"/>
    </w:rPr>
  </w:style>
  <w:style w:type="character" w:styleId="930" w:customStyle="1">
    <w:name w:val="标题 7 字符"/>
    <w:basedOn w:val="865"/>
    <w:link w:val="862"/>
    <w:qFormat/>
    <w:rPr>
      <w:rFonts w:ascii="Times New Roman" w:hAnsi="Times New Roman" w:eastAsia="宋体" w:cs="Times New Roman"/>
      <w:b/>
      <w:bCs/>
      <w:sz w:val="24"/>
      <w:szCs w:val="24"/>
    </w:rPr>
  </w:style>
  <w:style w:type="character" w:styleId="931" w:customStyle="1">
    <w:name w:val="标题 8 字符"/>
    <w:basedOn w:val="865"/>
    <w:link w:val="863"/>
    <w:qFormat/>
    <w:rPr>
      <w:rFonts w:ascii="Arial" w:hAnsi="Arial" w:eastAsia="黑体" w:cs="Times New Roman"/>
      <w:sz w:val="24"/>
      <w:szCs w:val="24"/>
    </w:rPr>
  </w:style>
  <w:style w:type="character" w:styleId="932" w:customStyle="1">
    <w:name w:val="标题 9 字符"/>
    <w:basedOn w:val="865"/>
    <w:link w:val="864"/>
    <w:qFormat/>
    <w:rPr>
      <w:rFonts w:ascii="Arial" w:hAnsi="Arial" w:eastAsia="黑体" w:cs="Times New Roman"/>
      <w:szCs w:val="21"/>
    </w:rPr>
  </w:style>
  <w:style w:type="character" w:styleId="933" w:customStyle="1">
    <w:name w:val="标题 1 字符1"/>
    <w:link w:val="856"/>
    <w:uiPriority w:val="9"/>
    <w:qFormat/>
    <w:rPr>
      <w:rFonts w:ascii="楷体_GB2312" w:hAnsi="Times New Roman" w:eastAsia="楷体_GB2312" w:cs="Times New Roman"/>
      <w:sz w:val="28"/>
      <w:szCs w:val="28"/>
    </w:rPr>
  </w:style>
  <w:style w:type="character" w:styleId="934" w:customStyle="1">
    <w:name w:val="标题 2 字符3"/>
    <w:link w:val="857"/>
    <w:qFormat/>
    <w:rPr>
      <w:rFonts w:ascii="Arial" w:hAnsi="Arial" w:eastAsia="幼圆" w:cs="Arial"/>
      <w:b/>
      <w:bCs/>
      <w:sz w:val="44"/>
      <w:szCs w:val="44"/>
    </w:rPr>
  </w:style>
  <w:style w:type="character" w:styleId="935" w:customStyle="1">
    <w:name w:val="正文缩进 字符1"/>
    <w:link w:val="868"/>
    <w:qFormat/>
    <w:rPr>
      <w:rFonts w:ascii="Calibri" w:hAnsi="Calibri" w:eastAsia="宋体" w:cs="Times New Roman"/>
      <w:szCs w:val="21"/>
    </w:rPr>
  </w:style>
  <w:style w:type="character" w:styleId="936" w:customStyle="1">
    <w:name w:val="文档结构图 字符"/>
    <w:basedOn w:val="865"/>
    <w:link w:val="873"/>
    <w:semiHidden/>
    <w:qFormat/>
    <w:rPr>
      <w:rFonts w:ascii="Times New Roman" w:hAnsi="Times New Roman" w:eastAsia="宋体" w:cs="Times New Roman"/>
      <w:szCs w:val="21"/>
      <w:shd w:val="clear" w:color="auto" w:fill="000080"/>
    </w:rPr>
  </w:style>
  <w:style w:type="character" w:styleId="937" w:customStyle="1">
    <w:name w:val="批注文字 字符"/>
    <w:basedOn w:val="865"/>
    <w:qFormat/>
  </w:style>
  <w:style w:type="character" w:styleId="938" w:customStyle="1">
    <w:name w:val="批注文字 字符2"/>
    <w:link w:val="874"/>
    <w:qFormat/>
    <w:rPr>
      <w:rFonts w:ascii="Calibri" w:hAnsi="Calibri" w:eastAsia="宋体" w:cs="Times New Roman"/>
    </w:rPr>
  </w:style>
  <w:style w:type="character" w:styleId="939" w:customStyle="1">
    <w:name w:val="正文文本 3 字符"/>
    <w:basedOn w:val="865"/>
    <w:link w:val="876"/>
    <w:qFormat/>
    <w:rPr>
      <w:rFonts w:ascii="仿宋_GB2312" w:hAnsi="Arial" w:eastAsia="仿宋_GB2312" w:cs="Times New Roman"/>
      <w:sz w:val="32"/>
      <w:szCs w:val="32"/>
    </w:rPr>
  </w:style>
  <w:style w:type="character" w:styleId="940" w:customStyle="1">
    <w:name w:val="正文文本 字符"/>
    <w:basedOn w:val="865"/>
    <w:qFormat/>
  </w:style>
  <w:style w:type="character" w:styleId="941" w:customStyle="1">
    <w:name w:val="正文文本 字符3"/>
    <w:link w:val="877"/>
    <w:qFormat/>
    <w:rPr>
      <w:rFonts w:ascii="楷体_GB2312" w:hAnsi="Arial" w:eastAsia="楷体_GB2312" w:cs="Times New Roman"/>
      <w:sz w:val="28"/>
      <w:szCs w:val="28"/>
    </w:rPr>
  </w:style>
  <w:style w:type="character" w:styleId="942" w:customStyle="1">
    <w:name w:val="正文文本缩进 字符"/>
    <w:basedOn w:val="865"/>
    <w:qFormat/>
  </w:style>
  <w:style w:type="character" w:styleId="943" w:customStyle="1">
    <w:name w:val="正文文本缩进 字符1"/>
    <w:link w:val="878"/>
    <w:qFormat/>
    <w:rPr>
      <w:rFonts w:ascii="Calibri" w:hAnsi="Calibri" w:eastAsia="宋体" w:cs="Times New Roman"/>
    </w:rPr>
  </w:style>
  <w:style w:type="character" w:styleId="944" w:customStyle="1">
    <w:name w:val="纯文本 字符"/>
    <w:basedOn w:val="865"/>
    <w:qFormat/>
    <w:rPr>
      <w:rFonts w:hAnsi="Courier New" w:cs="Courier New" w:asciiTheme="minorEastAsia"/>
    </w:rPr>
  </w:style>
  <w:style w:type="character" w:styleId="945" w:customStyle="1">
    <w:name w:val="纯文本 字符2"/>
    <w:link w:val="884"/>
    <w:qFormat/>
    <w:rPr>
      <w:rFonts w:ascii="宋体" w:hAnsi="Courier New" w:eastAsia="宋体" w:cs="Courier New"/>
      <w:szCs w:val="21"/>
    </w:rPr>
  </w:style>
  <w:style w:type="character" w:styleId="946" w:customStyle="1">
    <w:name w:val="日期 字符"/>
    <w:basedOn w:val="865"/>
    <w:qFormat/>
  </w:style>
  <w:style w:type="character" w:styleId="947" w:customStyle="1">
    <w:name w:val="日期 字符2"/>
    <w:link w:val="887"/>
    <w:qFormat/>
    <w:rPr>
      <w:rFonts w:ascii="Times New Roman" w:hAnsi="Times New Roman" w:eastAsia="宋体" w:cs="Times New Roman"/>
      <w:sz w:val="24"/>
      <w:szCs w:val="24"/>
    </w:rPr>
  </w:style>
  <w:style w:type="character" w:styleId="948" w:customStyle="1">
    <w:name w:val="正文文本缩进 2 字符"/>
    <w:basedOn w:val="865"/>
    <w:link w:val="888"/>
    <w:qFormat/>
    <w:rPr>
      <w:rFonts w:ascii="Arial" w:hAnsi="Arial" w:eastAsia="仿宋_GB2312" w:cs="Arial"/>
      <w:sz w:val="32"/>
      <w:szCs w:val="32"/>
    </w:rPr>
  </w:style>
  <w:style w:type="character" w:styleId="949" w:customStyle="1">
    <w:name w:val="批注框文本 字符"/>
    <w:basedOn w:val="865"/>
    <w:qFormat/>
    <w:rPr>
      <w:sz w:val="18"/>
      <w:szCs w:val="18"/>
    </w:rPr>
  </w:style>
  <w:style w:type="character" w:styleId="950" w:customStyle="1">
    <w:name w:val="批注框文本 字符1"/>
    <w:link w:val="889"/>
    <w:qFormat/>
    <w:rPr>
      <w:rFonts w:ascii="Times New Roman" w:hAnsi="Times New Roman" w:eastAsia="宋体" w:cs="Times New Roman"/>
      <w:sz w:val="18"/>
      <w:szCs w:val="18"/>
    </w:rPr>
  </w:style>
  <w:style w:type="character" w:styleId="951" w:customStyle="1">
    <w:name w:val="签名 字符"/>
    <w:basedOn w:val="865"/>
    <w:qFormat/>
  </w:style>
  <w:style w:type="character" w:styleId="952" w:customStyle="1">
    <w:name w:val="签名 字符1"/>
    <w:link w:val="893"/>
    <w:qFormat/>
    <w:rPr>
      <w:rFonts w:ascii="Times New Roman" w:hAnsi="Times New Roman" w:eastAsia="仿宋_GB2312" w:cs="Times New Roman"/>
      <w:sz w:val="24"/>
      <w:szCs w:val="20"/>
    </w:rPr>
  </w:style>
  <w:style w:type="character" w:styleId="953" w:customStyle="1">
    <w:name w:val="脚注文本 字符"/>
    <w:basedOn w:val="865"/>
    <w:link w:val="899"/>
    <w:qFormat/>
    <w:rPr>
      <w:rFonts w:ascii="Times New Roman" w:hAnsi="Times New Roman" w:eastAsia="宋体" w:cs="Times New Roman"/>
      <w:sz w:val="18"/>
      <w:szCs w:val="18"/>
    </w:rPr>
  </w:style>
  <w:style w:type="character" w:styleId="954" w:customStyle="1">
    <w:name w:val="正文文本缩进 3 字符"/>
    <w:basedOn w:val="865"/>
    <w:link w:val="901"/>
    <w:qFormat/>
    <w:rPr>
      <w:rFonts w:ascii="Arial" w:hAnsi="Arial" w:eastAsia="仿宋_GB2312" w:cs="Arial"/>
      <w:color w:val="ffff00"/>
      <w:sz w:val="32"/>
      <w:szCs w:val="32"/>
    </w:rPr>
  </w:style>
  <w:style w:type="character" w:styleId="955" w:customStyle="1">
    <w:name w:val="正文文本 2 字符"/>
    <w:basedOn w:val="865"/>
    <w:link w:val="907"/>
    <w:qFormat/>
    <w:rPr>
      <w:rFonts w:ascii="楷体_GB2312" w:hAnsi="Times New Roman" w:eastAsia="楷体_GB2312" w:cs="Times New Roman"/>
      <w:sz w:val="28"/>
      <w:szCs w:val="28"/>
    </w:rPr>
  </w:style>
  <w:style w:type="character" w:styleId="956" w:customStyle="1">
    <w:name w:val="HTML 预设格式 字符"/>
    <w:basedOn w:val="865"/>
    <w:link w:val="908"/>
    <w:qFormat/>
    <w:rPr>
      <w:rFonts w:ascii="Arial" w:hAnsi="Arial" w:eastAsia="宋体" w:cs="Times New Roman"/>
      <w:sz w:val="24"/>
      <w:szCs w:val="24"/>
    </w:rPr>
  </w:style>
  <w:style w:type="character" w:styleId="957" w:customStyle="1">
    <w:name w:val="批注主题 字符"/>
    <w:basedOn w:val="937"/>
    <w:qFormat/>
    <w:rPr>
      <w:b/>
      <w:bCs/>
    </w:rPr>
  </w:style>
  <w:style w:type="character" w:styleId="958" w:customStyle="1">
    <w:name w:val="批注主题 字符1"/>
    <w:link w:val="911"/>
    <w:qFormat/>
    <w:rPr>
      <w:rFonts w:ascii="Times New Roman" w:hAnsi="Times New Roman" w:eastAsia="宋体" w:cs="Times New Roman"/>
      <w:b/>
      <w:bCs/>
      <w:szCs w:val="21"/>
    </w:rPr>
  </w:style>
  <w:style w:type="character" w:styleId="959" w:customStyle="1">
    <w:name w:val="正文首行缩进 字符"/>
    <w:basedOn w:val="940"/>
    <w:link w:val="912"/>
    <w:qFormat/>
    <w:rPr>
      <w:rFonts w:ascii="仿宋_GB2312" w:hAnsi="Times New Roman" w:eastAsia="仿宋_GB2312" w:cs="Times New Roman"/>
      <w:sz w:val="30"/>
      <w:szCs w:val="30"/>
    </w:rPr>
  </w:style>
  <w:style w:type="character" w:styleId="960" w:customStyle="1">
    <w:name w:val="正文首行缩进 2 字符"/>
    <w:basedOn w:val="942"/>
    <w:link w:val="913"/>
    <w:qFormat/>
    <w:rPr>
      <w:rFonts w:ascii="宋体" w:hAnsi="宋体" w:eastAsia="宋体" w:cs="Times New Roman"/>
      <w:szCs w:val="20"/>
    </w:rPr>
  </w:style>
  <w:style w:type="character" w:styleId="961" w:customStyle="1">
    <w:name w:val="font5 Char"/>
    <w:qFormat/>
    <w:rPr>
      <w:rFonts w:ascii="宋体" w:hAnsi="宋体" w:eastAsia="宋体"/>
      <w:sz w:val="28"/>
      <w:szCs w:val="28"/>
      <w:lang w:val="en-US" w:eastAsia="zh-CN" w:bidi="ar-SA"/>
    </w:rPr>
  </w:style>
  <w:style w:type="character" w:styleId="962" w:customStyle="1">
    <w:name w:val="二级目录 Char"/>
    <w:link w:val="963"/>
    <w:qFormat/>
    <w:rPr>
      <w:b/>
      <w:sz w:val="30"/>
      <w:szCs w:val="28"/>
    </w:rPr>
  </w:style>
  <w:style w:type="paragraph" w:styleId="963" w:customStyle="1">
    <w:name w:val="二级目录"/>
    <w:next w:val="855"/>
    <w:link w:val="962"/>
    <w:qFormat/>
    <w:pPr>
      <w:numPr>
        <w:numId w:val="2"/>
      </w:numPr>
      <w:tabs>
        <w:tab w:val="left" w:pos="1145" w:leader="none"/>
      </w:tabs>
      <w:outlineLvl w:val="1"/>
    </w:pPr>
    <w:rPr>
      <w:rFonts w:asciiTheme="minorHAnsi" w:hAnsiTheme="minorHAnsi" w:eastAsiaTheme="minorEastAsia" w:cstheme="minorBidi"/>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855"/>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855"/>
    <w:next w:val="877"/>
    <w:qFormat/>
    <w:pPr>
      <w:spacing w:after="120"/>
    </w:pPr>
    <w:rPr>
      <w:rFonts w:ascii="宋体" w:hAnsi="Arial" w:eastAsia="宋体" w:cs="Times New Roman"/>
      <w:bCs/>
      <w:iCs/>
      <w:szCs w:val="24"/>
    </w:rPr>
  </w:style>
  <w:style w:type="paragraph" w:styleId="967" w:customStyle="1">
    <w:name w:val="xl2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xl2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Char"/>
    <w:basedOn w:val="855"/>
    <w:qFormat/>
    <w:pPr>
      <w:ind w:firstLine="200"/>
      <w:tabs>
        <w:tab w:val="left" w:pos="360" w:leader="none"/>
      </w:tabs>
    </w:pPr>
    <w:rPr>
      <w:rFonts w:ascii="Times New Roman" w:hAnsi="Times New Roman" w:eastAsia="宋体" w:cs="Times New Roman"/>
      <w:sz w:val="28"/>
      <w:szCs w:val="30"/>
    </w:rPr>
  </w:style>
  <w:style w:type="paragraph" w:styleId="970" w:customStyle="1">
    <w:name w:val="普通正文"/>
    <w:basedOn w:val="855"/>
    <w:link w:val="971"/>
    <w:qFormat/>
    <w:pPr>
      <w:ind w:firstLine="480"/>
      <w:jc w:val="left"/>
      <w:spacing w:before="120" w:after="120" w:line="360" w:lineRule="auto"/>
    </w:pPr>
    <w:rPr>
      <w:rFonts w:ascii="Arial" w:hAnsi="Arial" w:eastAsia="宋体" w:cs="Times New Roman"/>
      <w:sz w:val="24"/>
      <w:szCs w:val="24"/>
    </w:rPr>
  </w:style>
  <w:style w:type="character" w:styleId="971" w:customStyle="1">
    <w:name w:val="普通正文 Char"/>
    <w:link w:val="970"/>
    <w:qFormat/>
    <w:rPr>
      <w:rFonts w:ascii="Arial" w:hAnsi="Arial" w:eastAsia="宋体" w:cs="Times New Roman"/>
      <w:sz w:val="24"/>
      <w:szCs w:val="24"/>
    </w:rPr>
  </w:style>
  <w:style w:type="paragraph" w:styleId="972" w:customStyle="1">
    <w:name w:val="table_lines"/>
    <w:basedOn w:val="855"/>
    <w:qFormat/>
    <w:pPr>
      <w:jc w:val="left"/>
      <w:widowControl/>
    </w:pPr>
    <w:rPr>
      <w:rFonts w:ascii="Times New Roman" w:hAnsi="Times New Roman" w:eastAsia="宋体" w:cs="Times New Roman"/>
      <w:sz w:val="20"/>
      <w:szCs w:val="20"/>
      <w:lang w:val="de-DE" w:eastAsia="de-DE"/>
    </w:rPr>
  </w:style>
  <w:style w:type="paragraph" w:styleId="973" w:customStyle="1">
    <w:name w:val="附录1"/>
    <w:qFormat/>
    <w:pPr>
      <w:ind w:left="907" w:hanging="907"/>
      <w:spacing w:before="240" w:line="600" w:lineRule="atLeast"/>
      <w:tabs>
        <w:tab w:val="left" w:pos="907" w:leader="none"/>
      </w:tabs>
    </w:pPr>
    <w:rPr>
      <w:b/>
      <w:i/>
      <w:sz w:val="28"/>
    </w:rPr>
  </w:style>
  <w:style w:type="paragraph" w:styleId="974" w:customStyle="1">
    <w:name w:val="font7"/>
    <w:basedOn w:val="855"/>
    <w:qFormat/>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Char Char Char Char"/>
    <w:basedOn w:val="873"/>
    <w:qFormat/>
    <w:pPr>
      <w:spacing w:line="360" w:lineRule="auto"/>
    </w:pPr>
    <w:rPr>
      <w:rFonts w:ascii="Tahoma" w:hAnsi="Tahoma"/>
      <w:sz w:val="24"/>
      <w:szCs w:val="24"/>
    </w:rPr>
  </w:style>
  <w:style w:type="paragraph" w:styleId="976">
    <w:name w:val="List Paragraph"/>
    <w:basedOn w:val="855"/>
    <w:link w:val="977"/>
    <w:uiPriority w:val="34"/>
    <w:qFormat/>
    <w:pPr>
      <w:contextualSpacing/>
      <w:ind w:left="720"/>
      <w:jc w:val="left"/>
      <w:widowControl/>
    </w:pPr>
    <w:rPr>
      <w:rFonts w:ascii="Calibri" w:hAnsi="Calibri" w:eastAsia="宋体" w:cs="Times New Roman"/>
      <w:sz w:val="24"/>
      <w:szCs w:val="24"/>
      <w:lang w:eastAsia="en-US" w:bidi="en-US"/>
    </w:rPr>
  </w:style>
  <w:style w:type="character" w:styleId="977" w:customStyle="1">
    <w:name w:val="列出段落 字符"/>
    <w:link w:val="976"/>
    <w:uiPriority w:val="34"/>
    <w:qFormat/>
    <w:rPr>
      <w:rFonts w:ascii="Calibri" w:hAnsi="Calibri" w:eastAsia="宋体" w:cs="Times New Roman"/>
      <w:sz w:val="24"/>
      <w:szCs w:val="24"/>
      <w:lang w:eastAsia="en-US" w:bidi="en-US"/>
    </w:rPr>
  </w:style>
  <w:style w:type="paragraph" w:styleId="978" w:customStyle="1">
    <w:name w:val="4"/>
    <w:basedOn w:val="855"/>
    <w:next w:val="901"/>
    <w:qFormat/>
    <w:pPr>
      <w:ind w:firstLine="420"/>
      <w:spacing w:line="360" w:lineRule="auto"/>
    </w:pPr>
    <w:rPr>
      <w:rFonts w:ascii="Times New Roman" w:hAnsi="Times New Roman" w:eastAsia="宋体" w:cs="Times New Roman"/>
      <w:color w:val="ff0000"/>
      <w:sz w:val="24"/>
      <w:szCs w:val="24"/>
    </w:rPr>
  </w:style>
  <w:style w:type="paragraph" w:styleId="979" w:customStyle="1">
    <w:name w:val="普通 (Web)"/>
    <w:basedOn w:val="855"/>
    <w:qFormat/>
    <w:pPr>
      <w:jc w:val="left"/>
      <w:spacing w:before="100" w:beforeAutospacing="1" w:after="100" w:afterAutospacing="1"/>
      <w:widowControl/>
    </w:pPr>
    <w:rPr>
      <w:rFonts w:ascii="宋体" w:hAnsi="宋体" w:eastAsia="宋体" w:cs="Times New Roman"/>
      <w:sz w:val="24"/>
      <w:szCs w:val="24"/>
    </w:rPr>
  </w:style>
  <w:style w:type="paragraph" w:styleId="980" w:customStyle="1">
    <w:name w:val="Char Char Char Char Char Char Char Char Char Char"/>
    <w:basedOn w:val="855"/>
    <w:qFormat/>
    <w:pPr>
      <w:spacing w:line="360" w:lineRule="auto"/>
    </w:pPr>
    <w:rPr>
      <w:rFonts w:ascii="Times New Roman" w:hAnsi="Times New Roman" w:eastAsia="宋体" w:cs="Times New Roman"/>
      <w:sz w:val="24"/>
      <w:szCs w:val="20"/>
    </w:rPr>
  </w:style>
  <w:style w:type="paragraph" w:styleId="981" w:customStyle="1">
    <w:name w:val="样式1"/>
    <w:basedOn w:val="855"/>
    <w:qFormat/>
    <w:pPr>
      <w:numPr>
        <w:numId w:val="3"/>
      </w:numPr>
    </w:pPr>
    <w:rPr>
      <w:rFonts w:ascii="宋体" w:hAnsi="宋体" w:eastAsia="宋体" w:cs="Times New Roman"/>
      <w:szCs w:val="21"/>
    </w:rPr>
  </w:style>
  <w:style w:type="paragraph" w:styleId="982" w:customStyle="1">
    <w:name w:val="font6"/>
    <w:basedOn w:val="855"/>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xl25"/>
    <w:basedOn w:val="8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55"/>
    <w:next w:val="8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customStyle="1">
    <w:name w:val="标题3"/>
    <w:basedOn w:val="855"/>
    <w:next w:val="855"/>
    <w:qFormat/>
    <w:pPr>
      <w:ind w:firstLine="624"/>
      <w:spacing w:line="590" w:lineRule="atLeast"/>
    </w:pPr>
    <w:rPr>
      <w:rFonts w:ascii="方正黑体_GBK" w:hAnsi="Times New Roman" w:eastAsia="方正黑体_GBK" w:cs="Times New Roman"/>
      <w:sz w:val="32"/>
      <w:szCs w:val="32"/>
    </w:rPr>
  </w:style>
  <w:style w:type="paragraph" w:styleId="986" w:customStyle="1">
    <w:name w:val="xl24"/>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9"/>
    <w:basedOn w:val="855"/>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8" w:customStyle="1">
    <w:name w:val="Char Char Char Char Char Char Char Char"/>
    <w:basedOn w:val="855"/>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0" w:customStyle="1">
    <w:name w:val="xl30"/>
    <w:basedOn w:val="855"/>
    <w:qFormat/>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table_1stline"/>
    <w:basedOn w:val="855"/>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855"/>
    <w:qFormat/>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855"/>
    <w:next w:val="85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customStyle="1">
    <w:name w:val="修订1"/>
    <w:uiPriority w:val="99"/>
    <w:semiHidden/>
    <w:qFormat/>
    <w:rPr>
      <w:sz w:val="21"/>
      <w:szCs w:val="21"/>
    </w:rPr>
  </w:style>
  <w:style w:type="paragraph" w:styleId="995">
    <w:name w:val="No Spacing"/>
    <w:uiPriority w:val="99"/>
    <w:qFormat/>
    <w:pPr>
      <w:jc w:val="both"/>
      <w:widowControl w:val="off"/>
    </w:pPr>
    <w:rPr>
      <w:sz w:val="21"/>
      <w:szCs w:val="21"/>
    </w:rPr>
  </w:style>
  <w:style w:type="character" w:styleId="996" w:customStyle="1">
    <w:name w:val="标题 2 字符2"/>
    <w:qFormat/>
    <w:rPr>
      <w:rFonts w:eastAsia="楷体_GB2312"/>
      <w:b/>
      <w:bCs/>
      <w:sz w:val="28"/>
      <w:szCs w:val="28"/>
    </w:rPr>
  </w:style>
  <w:style w:type="character" w:styleId="997" w:customStyle="1">
    <w:name w:val="正文缩进 字符"/>
    <w:qFormat/>
    <w:rPr>
      <w:sz w:val="21"/>
    </w:rPr>
  </w:style>
  <w:style w:type="character" w:styleId="998" w:customStyle="1">
    <w:name w:val="批注文字 字符1"/>
    <w:qFormat/>
    <w:rPr>
      <w:sz w:val="21"/>
    </w:rPr>
  </w:style>
  <w:style w:type="character" w:styleId="999" w:customStyle="1">
    <w:name w:val="正文文本 字符2"/>
    <w:qFormat/>
    <w:rPr>
      <w:rFonts w:ascii="楷体_GB2312" w:hAnsi="Arial" w:eastAsia="楷体_GB2312"/>
      <w:sz w:val="28"/>
    </w:rPr>
  </w:style>
  <w:style w:type="character" w:styleId="1000" w:customStyle="1">
    <w:name w:val="日期 字符1"/>
    <w:qFormat/>
    <w:rPr>
      <w:rFonts w:ascii="宋体"/>
      <w:sz w:val="28"/>
    </w:rPr>
  </w:style>
  <w:style w:type="paragraph" w:styleId="1001" w:customStyle="1">
    <w:name w:val="Char Char Char"/>
    <w:basedOn w:val="855"/>
    <w:qFormat/>
    <w:pPr>
      <w:numPr>
        <w:numId w:val="4"/>
      </w:numPr>
      <w:tabs>
        <w:tab w:val="left" w:pos="1545" w:leader="none"/>
      </w:tabs>
    </w:pPr>
    <w:rPr>
      <w:rFonts w:ascii="Times New Roman" w:hAnsi="Times New Roman" w:eastAsia="宋体" w:cs="Times New Roman"/>
      <w:szCs w:val="20"/>
    </w:rPr>
  </w:style>
  <w:style w:type="paragraph" w:styleId="1002" w:customStyle="1">
    <w:name w:val="Plain Text1"/>
    <w:basedOn w:val="855"/>
    <w:qFormat/>
    <w:rPr>
      <w:rFonts w:ascii="宋体" w:hAnsi="Courier New" w:eastAsia="楷体_GB2312" w:cs="Times New Roman"/>
      <w:sz w:val="28"/>
      <w:szCs w:val="20"/>
    </w:rPr>
  </w:style>
  <w:style w:type="paragraph" w:styleId="1003" w:customStyle="1">
    <w:name w:val="Default"/>
    <w:qFormat/>
    <w:pPr>
      <w:widowControl w:val="off"/>
    </w:pPr>
    <w:rPr>
      <w:color w:val="000000"/>
      <w:sz w:val="24"/>
      <w:szCs w:val="24"/>
    </w:rPr>
  </w:style>
  <w:style w:type="paragraph" w:styleId="1004" w:customStyle="1">
    <w:name w:val="Char1 Char Char Char"/>
    <w:basedOn w:val="855"/>
    <w:qFormat/>
    <w:rPr>
      <w:rFonts w:ascii="Tahoma" w:hAnsi="Tahoma" w:eastAsia="宋体" w:cs="Times New Roman"/>
      <w:sz w:val="24"/>
      <w:szCs w:val="20"/>
    </w:rPr>
  </w:style>
  <w:style w:type="paragraph" w:styleId="1005" w:customStyle="1">
    <w:name w:val="Char Char1 Char Char Char Char Char Char Char"/>
    <w:basedOn w:val="855"/>
    <w:qFormat/>
    <w:rPr>
      <w:rFonts w:ascii="Calibri Light" w:hAnsi="Calibri Light" w:eastAsia="宋体" w:cs="Berlin Sans FB Demi"/>
      <w:sz w:val="24"/>
      <w:szCs w:val="20"/>
    </w:rPr>
  </w:style>
  <w:style w:type="paragraph" w:styleId="1006" w:customStyle="1">
    <w:name w:val="Char Char"/>
    <w:basedOn w:val="855"/>
    <w:qFormat/>
    <w:rPr>
      <w:rFonts w:ascii="Times New Roman" w:hAnsi="Times New Roman" w:eastAsia="宋体" w:cs="Times New Roman"/>
      <w:szCs w:val="21"/>
    </w:rPr>
  </w:style>
  <w:style w:type="paragraph" w:styleId="1007" w:customStyle="1">
    <w:name w:val="_Style 12"/>
    <w:basedOn w:val="873"/>
    <w:qFormat/>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qFormat/>
    <w:rPr>
      <w:color w:val="605e5c"/>
      <w:shd w:val="clear" w:color="auto" w:fill="e1dfdd"/>
    </w:rPr>
  </w:style>
  <w:style w:type="character" w:styleId="1011" w:customStyle="1">
    <w:name w:val="正文文本 字符1"/>
    <w:qFormat/>
    <w:rPr>
      <w:rFonts w:ascii="楷体_GB2312" w:hAnsi="Arial" w:eastAsia="楷体_GB2312"/>
      <w:sz w:val="28"/>
    </w:rPr>
  </w:style>
  <w:style w:type="paragraph" w:styleId="1012" w:customStyle="1">
    <w:name w:val="正文1"/>
    <w:next w:val="855"/>
    <w:qFormat/>
    <w:pPr>
      <w:jc w:val="both"/>
      <w:widowControl w:val="off"/>
    </w:pPr>
    <w:rPr>
      <w:rFonts w:eastAsia="Times New Roman"/>
      <w:color w:val="000000"/>
      <w:sz w:val="21"/>
      <w:szCs w:val="21"/>
    </w:rPr>
  </w:style>
  <w:style w:type="paragraph" w:styleId="1013" w:customStyle="1">
    <w:name w:val="_正文段落"/>
    <w:basedOn w:val="855"/>
    <w:link w:val="1014"/>
    <w:qFormat/>
    <w:pPr>
      <w:ind w:firstLine="480"/>
      <w:spacing w:line="360" w:lineRule="auto"/>
    </w:pPr>
    <w:rPr>
      <w:rFonts w:ascii="宋体" w:hAnsi="宋体" w:eastAsia="宋体" w:cs="Times New Roman"/>
      <w:sz w:val="24"/>
      <w:szCs w:val="24"/>
    </w:rPr>
  </w:style>
  <w:style w:type="character" w:styleId="1014" w:customStyle="1">
    <w:name w:val="_正文段落 Char"/>
    <w:link w:val="1013"/>
    <w:qFormat/>
    <w:rPr>
      <w:rFonts w:ascii="宋体" w:hAnsi="宋体" w:eastAsia="宋体" w:cs="Times New Roman"/>
      <w:sz w:val="24"/>
      <w:szCs w:val="24"/>
    </w:rPr>
  </w:style>
  <w:style w:type="character" w:styleId="1015" w:customStyle="1">
    <w:name w:val="cf01"/>
    <w:qFormat/>
    <w:rPr>
      <w:rFonts w:hint="eastAsia" w:ascii="Microsoft YaHei UI" w:hAnsi="Microsoft YaHei UI" w:eastAsia="Microsoft YaHei UI"/>
      <w:b/>
      <w:bCs/>
      <w:sz w:val="18"/>
      <w:szCs w:val="18"/>
    </w:rPr>
  </w:style>
  <w:style w:type="character" w:styleId="1016" w:customStyle="1">
    <w:name w:val="标题 2 字符1"/>
    <w:qFormat/>
    <w:rPr>
      <w:rFonts w:eastAsia="楷体_GB2312"/>
      <w:b/>
      <w:bCs/>
      <w:sz w:val="28"/>
      <w:szCs w:val="28"/>
    </w:rPr>
  </w:style>
  <w:style w:type="paragraph" w:styleId="1017" w:customStyle="1">
    <w:name w:val="pf0"/>
    <w:basedOn w:val="855"/>
    <w:qFormat/>
    <w:pPr>
      <w:jc w:val="left"/>
      <w:spacing w:before="100" w:beforeAutospacing="1" w:after="100" w:afterAutospacing="1"/>
      <w:widowControl/>
    </w:pPr>
    <w:rPr>
      <w:rFonts w:ascii="宋体" w:hAnsi="宋体" w:eastAsia="宋体" w:cs="宋体"/>
      <w:sz w:val="24"/>
      <w:szCs w:val="24"/>
    </w:rPr>
  </w:style>
  <w:style w:type="character" w:styleId="1018" w:customStyle="1">
    <w:name w:val="cf11"/>
    <w:qFormat/>
    <w:rPr>
      <w:rFonts w:hint="eastAsia" w:ascii="Microsoft YaHei UI" w:hAnsi="Microsoft YaHei UI" w:eastAsia="Microsoft YaHei UI"/>
      <w:sz w:val="18"/>
      <w:szCs w:val="18"/>
    </w:rPr>
  </w:style>
  <w:style w:type="character" w:styleId="1019" w:customStyle="1">
    <w:name w:val="cf21"/>
    <w:qFormat/>
    <w:rPr>
      <w:rFonts w:hint="eastAsia" w:ascii="Microsoft YaHei UI" w:hAnsi="Microsoft YaHei UI" w:eastAsia="Microsoft YaHei UI"/>
      <w:b/>
      <w:bCs/>
      <w:sz w:val="18"/>
      <w:szCs w:val="18"/>
    </w:rPr>
  </w:style>
  <w:style w:type="paragraph" w:styleId="1020" w:customStyle="1">
    <w:name w:val="TOC 标题11"/>
    <w:basedOn w:val="856"/>
    <w:next w:val="85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1" w:customStyle="1">
    <w:name w:val="TOC 标题1"/>
    <w:basedOn w:val="856"/>
    <w:next w:val="855"/>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22" w:customStyle="1">
    <w:name w:val="msonormal"/>
    <w:basedOn w:val="855"/>
    <w:qFormat/>
    <w:pPr>
      <w:jc w:val="left"/>
      <w:spacing w:before="100" w:beforeAutospacing="1" w:after="100" w:afterAutospacing="1"/>
      <w:widowControl/>
    </w:pPr>
    <w:rPr>
      <w:rFonts w:ascii="宋体" w:hAnsi="宋体" w:eastAsia="宋体" w:cs="宋体"/>
      <w:sz w:val="24"/>
      <w:szCs w:val="24"/>
    </w:rPr>
  </w:style>
  <w:style w:type="paragraph" w:styleId="1023" w:customStyle="1">
    <w:name w:val="font0"/>
    <w:basedOn w:val="855"/>
    <w:qFormat/>
    <w:pPr>
      <w:jc w:val="left"/>
      <w:spacing w:before="100" w:beforeAutospacing="1" w:after="100" w:afterAutospacing="1"/>
      <w:widowControl/>
    </w:pPr>
    <w:rPr>
      <w:rFonts w:ascii="宋体" w:hAnsi="宋体" w:eastAsia="宋体" w:cs="宋体"/>
      <w:sz w:val="24"/>
      <w:szCs w:val="24"/>
    </w:rPr>
  </w:style>
  <w:style w:type="paragraph" w:styleId="1024" w:customStyle="1">
    <w:name w:val="xl65"/>
    <w:basedOn w:val="855"/>
    <w:qFormat/>
    <w:pPr>
      <w:jc w:val="center"/>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5" w:customStyle="1">
    <w:name w:val="xl66"/>
    <w:basedOn w:val="855"/>
    <w:qFormat/>
    <w:pPr>
      <w:jc w:val="left"/>
      <w:spacing w:before="100" w:beforeAutospacing="1" w:after="100" w:afterAutospacing="1"/>
      <w:widowControl/>
      <w:pBdr>
        <w:top w:val="single" w:color="000000"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6" w:customStyle="1">
    <w:name w:val="xl67"/>
    <w:basedOn w:val="855"/>
    <w:qFormat/>
    <w:pPr>
      <w:jc w:val="left"/>
      <w:spacing w:before="100" w:beforeAutospacing="1" w:after="100" w:afterAutospacing="1"/>
      <w:widowControl/>
      <w:pBdr>
        <w:top w:val="single" w:color="000000" w:sz="4" w:space="0"/>
        <w:left w:val="single" w:color="auto" w:sz="4" w:space="0"/>
        <w:bottom w:val="single" w:color="auto" w:sz="4" w:space="0"/>
        <w:right w:val="single" w:color="000000" w:sz="4" w:space="0"/>
      </w:pBdr>
    </w:pPr>
    <w:rPr>
      <w:rFonts w:ascii="宋体" w:hAnsi="宋体" w:eastAsia="宋体" w:cs="宋体"/>
      <w:sz w:val="24"/>
      <w:szCs w:val="24"/>
    </w:rPr>
  </w:style>
  <w:style w:type="paragraph" w:styleId="1027" w:customStyle="1">
    <w:name w:val="xl6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8" w:customStyle="1">
    <w:name w:val="xl6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sz w:val="24"/>
      <w:szCs w:val="24"/>
    </w:rPr>
  </w:style>
  <w:style w:type="paragraph" w:styleId="1029" w:customStyle="1">
    <w:name w:val="xl70"/>
    <w:basedOn w:val="85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0" w:customStyle="1">
    <w:name w:val="xl7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31" w:customStyle="1">
    <w:name w:val="xl72"/>
    <w:basedOn w:val="85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32" w:customStyle="1">
    <w:name w:val="xl73"/>
    <w:basedOn w:val="85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33" w:customStyle="1">
    <w:name w:val="xl7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4" w:customStyle="1">
    <w:name w:val="xl75"/>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5" w:customStyle="1">
    <w:name w:val="xl76"/>
    <w:basedOn w:val="855"/>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eastAsia="宋体" w:cs="宋体"/>
      <w:sz w:val="24"/>
      <w:szCs w:val="24"/>
    </w:rPr>
  </w:style>
  <w:style w:type="paragraph" w:styleId="1036" w:customStyle="1">
    <w:name w:val="xl7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37" w:customStyle="1">
    <w:name w:val="xl7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8" w:customStyle="1">
    <w:name w:val="xl79"/>
    <w:basedOn w:val="85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39" w:customStyle="1">
    <w:name w:val="xl8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0" w:customStyle="1">
    <w:name w:val="xl81"/>
    <w:basedOn w:val="85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0000"/>
      <w:sz w:val="24"/>
      <w:szCs w:val="24"/>
    </w:rPr>
  </w:style>
  <w:style w:type="paragraph" w:styleId="1041" w:customStyle="1">
    <w:name w:val="xl82"/>
    <w:basedOn w:val="85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0000"/>
      <w:sz w:val="24"/>
      <w:szCs w:val="24"/>
    </w:rPr>
  </w:style>
  <w:style w:type="paragraph" w:styleId="1042" w:customStyle="1">
    <w:name w:val="xl83"/>
    <w:basedOn w:val="855"/>
    <w:qFormat/>
    <w:pPr>
      <w:ind w:firstLine="200"/>
      <w:jc w:val="center"/>
      <w:spacing w:before="100" w:beforeAutospacing="1" w:after="100" w:afterAutospacing="1"/>
      <w:widowControl/>
      <w:pBdr>
        <w:top w:val="single" w:color="auto" w:sz="4" w:space="0"/>
        <w:left w:val="single" w:color="auto" w:sz="4" w:space="31"/>
        <w:bottom w:val="single" w:color="000000" w:sz="4" w:space="0"/>
        <w:right w:val="single" w:color="auto" w:sz="4" w:space="0"/>
      </w:pBdr>
    </w:pPr>
    <w:rPr>
      <w:rFonts w:ascii="宋体" w:hAnsi="宋体" w:eastAsia="宋体" w:cs="宋体"/>
      <w:sz w:val="24"/>
      <w:szCs w:val="24"/>
    </w:rPr>
  </w:style>
  <w:style w:type="paragraph" w:styleId="1043" w:customStyle="1">
    <w:name w:val="xl84"/>
    <w:basedOn w:val="855"/>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sz w:val="24"/>
      <w:szCs w:val="24"/>
    </w:rPr>
  </w:style>
  <w:style w:type="paragraph" w:styleId="1044" w:customStyle="1">
    <w:name w:val="xl85"/>
    <w:basedOn w:val="855"/>
    <w:qFormat/>
    <w:pPr>
      <w:jc w:val="righ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Times New Roman" w:hAnsi="Times New Roman" w:eastAsia="宋体" w:cs="Times New Roman"/>
      <w:sz w:val="24"/>
      <w:szCs w:val="24"/>
    </w:rPr>
  </w:style>
  <w:style w:type="paragraph" w:styleId="1045" w:customStyle="1">
    <w:name w:val="xl86"/>
    <w:basedOn w:val="855"/>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eastAsia="宋体" w:cs="宋体"/>
      <w:sz w:val="24"/>
      <w:szCs w:val="24"/>
    </w:rPr>
  </w:style>
  <w:style w:type="paragraph" w:styleId="1046" w:customStyle="1">
    <w:name w:val="xl87"/>
    <w:basedOn w:val="855"/>
    <w:qFormat/>
    <w:pPr>
      <w:jc w:val="left"/>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eastAsia="宋体" w:cs="宋体"/>
      <w:sz w:val="24"/>
      <w:szCs w:val="24"/>
    </w:rPr>
  </w:style>
  <w:style w:type="paragraph" w:styleId="1047" w:customStyle="1">
    <w:name w:val="xl88"/>
    <w:basedOn w:val="855"/>
    <w:qFormat/>
    <w:pPr>
      <w:jc w:val="left"/>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11</cp:revision>
  <dcterms:created xsi:type="dcterms:W3CDTF">2025-12-20T02:33:00Z</dcterms:created>
  <dcterms:modified xsi:type="dcterms:W3CDTF">2026-01-20T01:48:45Z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E34AD7F272244C6D8B00A8657C864DE1_13</vt:lpwstr>
  </property>
</Properties>
</file>